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3003" w14:textId="0DD36FB6" w:rsidR="00C604D3" w:rsidRPr="00794F2A" w:rsidRDefault="00794F2A" w:rsidP="00794F2A">
      <w:pPr>
        <w:jc w:val="center"/>
        <w:rPr>
          <w:rFonts w:cs="Times New Roman"/>
          <w:szCs w:val="24"/>
          <w:lang w:val="lt-LT"/>
        </w:rPr>
      </w:pPr>
      <w:r w:rsidRPr="00E85D92">
        <w:rPr>
          <w:rFonts w:cs="Times New Roman"/>
          <w:noProof/>
          <w:szCs w:val="24"/>
          <w:lang w:val="lt-LT" w:eastAsia="lt-LT"/>
        </w:rPr>
        <w:drawing>
          <wp:inline distT="0" distB="0" distL="0" distR="0" wp14:anchorId="521816AB" wp14:editId="012A7305">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Pr="00E85D92">
        <w:rPr>
          <w:rFonts w:cs="Times New Roman"/>
          <w:noProof/>
          <w:szCs w:val="24"/>
          <w:lang w:val="lt-LT" w:eastAsia="lt-LT"/>
        </w:rPr>
        <w:drawing>
          <wp:inline distT="0" distB="0" distL="0" distR="0" wp14:anchorId="548B3293" wp14:editId="7B200E3D">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Pr="00E85D92">
        <w:rPr>
          <w:rFonts w:cs="Times New Roman"/>
          <w:b/>
          <w:noProof/>
          <w:szCs w:val="24"/>
          <w:lang w:val="lt-LT" w:eastAsia="lt-LT"/>
        </w:rPr>
        <w:drawing>
          <wp:inline distT="0" distB="0" distL="0" distR="0" wp14:anchorId="17CF217D" wp14:editId="00447E7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r w:rsidRPr="00E85D92">
        <w:rPr>
          <w:rFonts w:eastAsia="Times New Roman" w:cs="Times New Roman"/>
          <w:b/>
          <w:noProof/>
          <w:color w:val="000080"/>
          <w:szCs w:val="24"/>
          <w:lang w:val="lt-LT" w:eastAsia="lt-LT"/>
        </w:rPr>
        <w:drawing>
          <wp:inline distT="0" distB="0" distL="0" distR="0" wp14:anchorId="5EB49510" wp14:editId="50C76DFD">
            <wp:extent cx="1085850" cy="1047750"/>
            <wp:effectExtent l="0" t="0" r="0" b="0"/>
            <wp:docPr id="3" name="Picture 3" descr="Dzukijos VVG logo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ukijos VVG logo ligh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a:ln>
                      <a:noFill/>
                    </a:ln>
                  </pic:spPr>
                </pic:pic>
              </a:graphicData>
            </a:graphic>
          </wp:inline>
        </w:drawing>
      </w:r>
    </w:p>
    <w:p w14:paraId="206079C5" w14:textId="44559575" w:rsidR="000541E4" w:rsidRPr="00E02AD1" w:rsidRDefault="000541E4" w:rsidP="00E02AD1">
      <w:pPr>
        <w:jc w:val="center"/>
        <w:rPr>
          <w:rFonts w:cs="Times New Roman"/>
          <w:b/>
          <w:szCs w:val="24"/>
          <w:lang w:val="lt-LT"/>
        </w:rPr>
      </w:pPr>
      <w:r w:rsidRPr="003A59AF">
        <w:rPr>
          <w:rFonts w:cs="Times New Roman"/>
          <w:b/>
          <w:szCs w:val="24"/>
          <w:lang w:val="lt-LT"/>
        </w:rPr>
        <w:t xml:space="preserve">KVIETIMAS TEIKTI VIETOS PROJEKTUS Nr. </w:t>
      </w:r>
      <w:r w:rsidR="00794F2A">
        <w:rPr>
          <w:rFonts w:cs="Times New Roman"/>
          <w:b/>
          <w:szCs w:val="24"/>
          <w:lang w:val="lt-LT"/>
        </w:rPr>
        <w:t>1</w:t>
      </w:r>
      <w:r w:rsidR="00E02AD1">
        <w:rPr>
          <w:rFonts w:cs="Times New Roman"/>
          <w:b/>
          <w:szCs w:val="24"/>
          <w:lang w:val="lt-LT"/>
        </w:rPr>
        <w:t>7</w:t>
      </w:r>
    </w:p>
    <w:p w14:paraId="45964BFC" w14:textId="2A82723A" w:rsidR="003A59AF" w:rsidRPr="0077713E" w:rsidRDefault="0077713E" w:rsidP="0077713E">
      <w:pPr>
        <w:ind w:firstLine="567"/>
        <w:jc w:val="both"/>
        <w:rPr>
          <w:szCs w:val="24"/>
          <w:lang w:val="lt-LT"/>
        </w:rPr>
      </w:pPr>
      <w:r>
        <w:rPr>
          <w:szCs w:val="24"/>
          <w:lang w:val="lt-LT"/>
        </w:rPr>
        <w:t>Dzūkijos kaimo plėtros partnerių asociacija (Dzūkijos VVG) kviečia teikti paprastus kaimo vietovių vietos projektus pagal kaimo vietovių vietos plėtros strategijos ,,Lazdijų rajono kaimo plėtros strategija 2016-2023 m.“ (toliau – VPS)  priemones ir veiklos sritis:</w:t>
      </w:r>
    </w:p>
    <w:tbl>
      <w:tblPr>
        <w:tblStyle w:val="Lentelstinklelis"/>
        <w:tblW w:w="0" w:type="auto"/>
        <w:tblLook w:val="04A0" w:firstRow="1" w:lastRow="0" w:firstColumn="1" w:lastColumn="0" w:noHBand="0" w:noVBand="1"/>
      </w:tblPr>
      <w:tblGrid>
        <w:gridCol w:w="3397"/>
        <w:gridCol w:w="6521"/>
      </w:tblGrid>
      <w:tr w:rsidR="00242297" w:rsidRPr="006011B3" w14:paraId="76CB635F" w14:textId="77777777" w:rsidTr="00F45B6D">
        <w:tc>
          <w:tcPr>
            <w:tcW w:w="3397" w:type="dxa"/>
            <w:vMerge w:val="restart"/>
            <w:vAlign w:val="center"/>
          </w:tcPr>
          <w:p w14:paraId="2AB6273F" w14:textId="77777777" w:rsidR="00F02D67" w:rsidRPr="00E85D92" w:rsidRDefault="00F02D67" w:rsidP="00F02D67">
            <w:pPr>
              <w:jc w:val="both"/>
              <w:rPr>
                <w:rFonts w:cs="Times New Roman"/>
                <w:b/>
                <w:szCs w:val="24"/>
                <w:lang w:val="lt-LT"/>
              </w:rPr>
            </w:pPr>
            <w:bookmarkStart w:id="0" w:name="_Hlk35863696"/>
            <w:r w:rsidRPr="00E85D92">
              <w:rPr>
                <w:rFonts w:cs="Times New Roman"/>
                <w:b/>
                <w:szCs w:val="24"/>
                <w:lang w:val="lt-LT"/>
              </w:rPr>
              <w:t>VPS priemonė</w:t>
            </w:r>
          </w:p>
          <w:p w14:paraId="04CC9029" w14:textId="290C7700" w:rsidR="00F45B6D" w:rsidRPr="003A59AF" w:rsidRDefault="00F02D67" w:rsidP="00F02D67">
            <w:pPr>
              <w:jc w:val="both"/>
              <w:rPr>
                <w:rFonts w:cs="Times New Roman"/>
                <w:lang w:val="lt-LT"/>
              </w:rPr>
            </w:pPr>
            <w:r w:rsidRPr="00E85D92">
              <w:rPr>
                <w:rFonts w:cs="Times New Roman"/>
                <w:b/>
                <w:szCs w:val="24"/>
                <w:lang w:val="lt-LT"/>
              </w:rPr>
              <w:t xml:space="preserve"> „Parama kaimo gyventojų aktyvumo ir pilietiškumo skatinimui, bendrų iniciatyvų rėmimui“ Nr. LEADER-19.2-SAVA-6</w:t>
            </w:r>
            <w:bookmarkEnd w:id="0"/>
            <w:r w:rsidRPr="00E85D92">
              <w:rPr>
                <w:rFonts w:cs="Times New Roman"/>
                <w:b/>
                <w:szCs w:val="24"/>
                <w:lang w:val="lt-LT"/>
              </w:rPr>
              <w:t xml:space="preserve">  </w:t>
            </w:r>
          </w:p>
        </w:tc>
        <w:tc>
          <w:tcPr>
            <w:tcW w:w="6521" w:type="dxa"/>
          </w:tcPr>
          <w:p w14:paraId="3354B75C" w14:textId="77777777" w:rsidR="00F02D67" w:rsidRPr="00E85D92" w:rsidRDefault="00F02D67" w:rsidP="00F02D67">
            <w:pPr>
              <w:jc w:val="both"/>
              <w:rPr>
                <w:rFonts w:cs="Times New Roman"/>
                <w:b/>
                <w:szCs w:val="24"/>
                <w:lang w:val="lt-LT"/>
              </w:rPr>
            </w:pPr>
            <w:r w:rsidRPr="00E85D92">
              <w:rPr>
                <w:rFonts w:cs="Times New Roman"/>
                <w:b/>
                <w:szCs w:val="24"/>
                <w:lang w:val="lt-LT"/>
              </w:rPr>
              <w:t>Remiamos veiklos:</w:t>
            </w:r>
          </w:p>
          <w:p w14:paraId="540B00F7" w14:textId="77777777" w:rsidR="00F02D67" w:rsidRPr="00E85D92" w:rsidRDefault="00F02D67" w:rsidP="00F02D67">
            <w:pPr>
              <w:suppressAutoHyphens/>
              <w:autoSpaceDE w:val="0"/>
              <w:autoSpaceDN w:val="0"/>
              <w:adjustRightInd w:val="0"/>
              <w:jc w:val="both"/>
              <w:textAlignment w:val="center"/>
              <w:rPr>
                <w:rFonts w:cs="Times New Roman"/>
                <w:szCs w:val="24"/>
                <w:lang w:val="lt-LT"/>
              </w:rPr>
            </w:pPr>
            <w:r w:rsidRPr="00E85D92">
              <w:rPr>
                <w:rFonts w:cs="Times New Roman"/>
                <w:i/>
                <w:szCs w:val="24"/>
                <w:lang w:val="lt-LT"/>
              </w:rPr>
              <w:t xml:space="preserve"> </w:t>
            </w:r>
            <w:r w:rsidRPr="00E85D92">
              <w:rPr>
                <w:rFonts w:cs="Times New Roman"/>
                <w:szCs w:val="24"/>
                <w:lang w:val="lt-LT"/>
              </w:rPr>
              <w:t>● Parama kaimo gyventojų aktyvumo ir pilietiškumo skatinimui, bendrų iniciatyvų rėmimui;</w:t>
            </w:r>
          </w:p>
          <w:p w14:paraId="4530D494" w14:textId="77777777" w:rsidR="00F02D67" w:rsidRPr="00E85D92" w:rsidRDefault="00F02D67" w:rsidP="00F02D67">
            <w:pPr>
              <w:suppressAutoHyphens/>
              <w:autoSpaceDE w:val="0"/>
              <w:autoSpaceDN w:val="0"/>
              <w:adjustRightInd w:val="0"/>
              <w:jc w:val="both"/>
              <w:textAlignment w:val="center"/>
              <w:rPr>
                <w:rFonts w:cs="Times New Roman"/>
                <w:szCs w:val="24"/>
                <w:lang w:val="lt-LT"/>
              </w:rPr>
            </w:pPr>
            <w:r w:rsidRPr="00E85D92">
              <w:rPr>
                <w:rFonts w:cs="Times New Roman"/>
                <w:szCs w:val="24"/>
                <w:lang w:val="lt-LT"/>
              </w:rPr>
              <w:t>● Parama sveikos gyvensenos ir aktyvaus poilsio propagavimui;</w:t>
            </w:r>
          </w:p>
          <w:p w14:paraId="36C320BA" w14:textId="7D580B3A" w:rsidR="00F45B6D" w:rsidRPr="003A59AF" w:rsidRDefault="00F02D67" w:rsidP="00F02D67">
            <w:pPr>
              <w:jc w:val="both"/>
              <w:rPr>
                <w:rFonts w:cs="Times New Roman"/>
                <w:i/>
                <w:sz w:val="20"/>
                <w:szCs w:val="20"/>
                <w:lang w:val="lt-LT"/>
              </w:rPr>
            </w:pPr>
            <w:r>
              <w:rPr>
                <w:rFonts w:cs="Times New Roman"/>
                <w:szCs w:val="24"/>
                <w:lang w:val="lt-LT"/>
              </w:rPr>
              <w:t xml:space="preserve">● </w:t>
            </w:r>
            <w:r w:rsidRPr="00E85D92">
              <w:rPr>
                <w:rFonts w:cs="Times New Roman"/>
                <w:szCs w:val="24"/>
                <w:lang w:val="lt-LT"/>
              </w:rPr>
              <w:t>Parama įvairių jaunimo iniciatyvų kūrimuisi ir motyvacijos gyventi kaime didinimui.</w:t>
            </w:r>
          </w:p>
        </w:tc>
      </w:tr>
      <w:tr w:rsidR="00242297" w:rsidRPr="006011B3" w14:paraId="5A338D90" w14:textId="77777777" w:rsidTr="00421CC6">
        <w:tc>
          <w:tcPr>
            <w:tcW w:w="3397" w:type="dxa"/>
            <w:vMerge/>
          </w:tcPr>
          <w:p w14:paraId="73B0319D" w14:textId="77777777" w:rsidR="00F45B6D" w:rsidRPr="003A59AF" w:rsidRDefault="00F45B6D" w:rsidP="0065482F">
            <w:pPr>
              <w:jc w:val="both"/>
              <w:rPr>
                <w:rFonts w:cs="Times New Roman"/>
                <w:lang w:val="lt-LT"/>
              </w:rPr>
            </w:pPr>
          </w:p>
        </w:tc>
        <w:tc>
          <w:tcPr>
            <w:tcW w:w="6521" w:type="dxa"/>
          </w:tcPr>
          <w:p w14:paraId="680B892B" w14:textId="77777777" w:rsidR="00F02D67" w:rsidRPr="00E85D92" w:rsidRDefault="00F02D67" w:rsidP="00F02D67">
            <w:pPr>
              <w:jc w:val="both"/>
              <w:rPr>
                <w:rFonts w:eastAsia="Calibri" w:cs="Times New Roman"/>
                <w:b/>
                <w:szCs w:val="24"/>
                <w:lang w:val="lt-LT"/>
              </w:rPr>
            </w:pPr>
            <w:r w:rsidRPr="00E85D92">
              <w:rPr>
                <w:rFonts w:eastAsia="Calibri" w:cs="Times New Roman"/>
                <w:b/>
                <w:szCs w:val="24"/>
                <w:lang w:val="lt-LT"/>
              </w:rPr>
              <w:t xml:space="preserve">Tinkami vietos projektų vykdytojai: </w:t>
            </w:r>
          </w:p>
          <w:p w14:paraId="496C48D9" w14:textId="1ED73074" w:rsidR="00F45B6D" w:rsidRPr="00870261" w:rsidRDefault="00F02D67" w:rsidP="00F02D67">
            <w:pPr>
              <w:jc w:val="both"/>
              <w:rPr>
                <w:rFonts w:cs="Times New Roman"/>
                <w:szCs w:val="24"/>
                <w:lang w:val="lt-LT"/>
              </w:rPr>
            </w:pPr>
            <w:r w:rsidRPr="00E85D92">
              <w:rPr>
                <w:rFonts w:cs="Times New Roman"/>
                <w:szCs w:val="24"/>
                <w:lang w:val="lt-LT"/>
              </w:rPr>
              <w:t xml:space="preserve"> ● </w:t>
            </w:r>
            <w:r w:rsidR="00870261" w:rsidRPr="00FA7F0E">
              <w:rPr>
                <w:szCs w:val="24"/>
                <w:lang w:val="lt-LT"/>
              </w:rPr>
              <w:t>Dzūkijos VVG teritorijoje registruotos ir veiklą vykdančios nevyriausybinės (bendruomenės, jaunimo, sporto, kultūros ir kt.) organizacijos.</w:t>
            </w:r>
          </w:p>
        </w:tc>
      </w:tr>
      <w:tr w:rsidR="00242297" w:rsidRPr="003A59AF" w14:paraId="2CE1DB12" w14:textId="77777777" w:rsidTr="00421CC6">
        <w:tc>
          <w:tcPr>
            <w:tcW w:w="3397" w:type="dxa"/>
            <w:vMerge/>
          </w:tcPr>
          <w:p w14:paraId="06CABA43" w14:textId="77777777" w:rsidR="00F45B6D" w:rsidRPr="003A59AF" w:rsidRDefault="00F45B6D" w:rsidP="0065482F">
            <w:pPr>
              <w:jc w:val="both"/>
              <w:rPr>
                <w:rFonts w:cs="Times New Roman"/>
                <w:lang w:val="lt-LT"/>
              </w:rPr>
            </w:pPr>
          </w:p>
        </w:tc>
        <w:tc>
          <w:tcPr>
            <w:tcW w:w="6521" w:type="dxa"/>
          </w:tcPr>
          <w:p w14:paraId="7BBD26AC" w14:textId="2688E520" w:rsidR="00F02D67" w:rsidRPr="00327CF8" w:rsidRDefault="00F02D67" w:rsidP="00F02D67">
            <w:pPr>
              <w:jc w:val="both"/>
              <w:rPr>
                <w:rFonts w:cs="Times New Roman"/>
                <w:b/>
                <w:szCs w:val="24"/>
                <w:lang w:val="lt-LT"/>
              </w:rPr>
            </w:pPr>
            <w:r w:rsidRPr="00E85D92">
              <w:rPr>
                <w:rFonts w:cs="Times New Roman"/>
                <w:b/>
                <w:szCs w:val="24"/>
                <w:lang w:val="lt-LT"/>
              </w:rPr>
              <w:t xml:space="preserve">Kvietimui skiriama VPS paramos lėšų suma </w:t>
            </w:r>
            <w:r w:rsidR="00870261" w:rsidRPr="00327CF8">
              <w:rPr>
                <w:b/>
                <w:sz w:val="22"/>
              </w:rPr>
              <w:t>92 686,00</w:t>
            </w:r>
            <w:r w:rsidRPr="00327CF8">
              <w:rPr>
                <w:sz w:val="22"/>
              </w:rPr>
              <w:t xml:space="preserve"> </w:t>
            </w:r>
            <w:r w:rsidRPr="00327CF8">
              <w:rPr>
                <w:rFonts w:cs="Times New Roman"/>
                <w:b/>
                <w:szCs w:val="24"/>
                <w:lang w:val="lt-LT"/>
              </w:rPr>
              <w:t>Eur.</w:t>
            </w:r>
          </w:p>
          <w:p w14:paraId="19960F9E" w14:textId="2608E05D" w:rsidR="00F45B6D" w:rsidRPr="00870261" w:rsidRDefault="00F02D67" w:rsidP="008A445D">
            <w:pPr>
              <w:jc w:val="both"/>
              <w:rPr>
                <w:rFonts w:cs="Times New Roman"/>
                <w:highlight w:val="yellow"/>
                <w:lang w:val="lt-LT"/>
              </w:rPr>
            </w:pPr>
            <w:r w:rsidRPr="00327CF8">
              <w:rPr>
                <w:rFonts w:cs="Times New Roman"/>
                <w:szCs w:val="24"/>
                <w:lang w:val="lt-LT"/>
              </w:rPr>
              <w:t xml:space="preserve">Didžiausia galima parama vienam vietos projektui įgyvendinti </w:t>
            </w:r>
            <w:r w:rsidR="00870261" w:rsidRPr="00327CF8">
              <w:rPr>
                <w:rFonts w:cs="Times New Roman"/>
                <w:b/>
                <w:szCs w:val="24"/>
              </w:rPr>
              <w:t>10</w:t>
            </w:r>
            <w:r w:rsidRPr="00327CF8">
              <w:rPr>
                <w:rFonts w:cs="Times New Roman"/>
                <w:b/>
                <w:szCs w:val="24"/>
              </w:rPr>
              <w:t xml:space="preserve"> 000  </w:t>
            </w:r>
            <w:r w:rsidRPr="00327CF8">
              <w:rPr>
                <w:rFonts w:cs="Times New Roman"/>
                <w:b/>
                <w:szCs w:val="24"/>
                <w:lang w:val="lt-LT"/>
              </w:rPr>
              <w:t xml:space="preserve"> Eur</w:t>
            </w:r>
            <w:r w:rsidRPr="00327CF8">
              <w:rPr>
                <w:rFonts w:cs="Times New Roman"/>
                <w:szCs w:val="24"/>
                <w:lang w:val="lt-LT"/>
              </w:rPr>
              <w:t>.</w:t>
            </w:r>
          </w:p>
        </w:tc>
      </w:tr>
      <w:tr w:rsidR="00242297" w:rsidRPr="006011B3" w14:paraId="025B7285" w14:textId="77777777" w:rsidTr="00421CC6">
        <w:tc>
          <w:tcPr>
            <w:tcW w:w="3397" w:type="dxa"/>
            <w:vMerge/>
          </w:tcPr>
          <w:p w14:paraId="6F9DFDA1" w14:textId="77777777" w:rsidR="00F45B6D" w:rsidRPr="003A59AF" w:rsidRDefault="00F45B6D" w:rsidP="0065482F">
            <w:pPr>
              <w:jc w:val="both"/>
              <w:rPr>
                <w:rFonts w:cs="Times New Roman"/>
                <w:lang w:val="lt-LT"/>
              </w:rPr>
            </w:pPr>
          </w:p>
        </w:tc>
        <w:tc>
          <w:tcPr>
            <w:tcW w:w="6521" w:type="dxa"/>
          </w:tcPr>
          <w:p w14:paraId="5412F35C" w14:textId="77777777" w:rsidR="00870261" w:rsidRPr="00FA7F0E" w:rsidRDefault="00F02D67" w:rsidP="00F02D67">
            <w:pPr>
              <w:rPr>
                <w:szCs w:val="24"/>
                <w:lang w:val="lt-LT"/>
              </w:rPr>
            </w:pPr>
            <w:r w:rsidRPr="00FA7F0E">
              <w:rPr>
                <w:szCs w:val="24"/>
                <w:lang w:val="lt-LT"/>
              </w:rPr>
              <w:t>Didžiausia paramos lėšų vietos projektui įgyvendinti lyginamoji dalis gali sudaryti</w:t>
            </w:r>
            <w:r w:rsidR="00870261" w:rsidRPr="00FA7F0E">
              <w:rPr>
                <w:szCs w:val="24"/>
                <w:lang w:val="lt-LT"/>
              </w:rPr>
              <w:t>:</w:t>
            </w:r>
          </w:p>
          <w:p w14:paraId="722BB581" w14:textId="4DF11383" w:rsidR="00870261" w:rsidRPr="00FA7F0E" w:rsidRDefault="00870261" w:rsidP="00F02D67">
            <w:pPr>
              <w:rPr>
                <w:szCs w:val="24"/>
                <w:lang w:val="lt-LT"/>
              </w:rPr>
            </w:pPr>
            <w:r w:rsidRPr="00FA7F0E">
              <w:rPr>
                <w:szCs w:val="24"/>
                <w:lang w:val="lt-LT"/>
              </w:rPr>
              <w:t xml:space="preserve">● </w:t>
            </w:r>
            <w:r w:rsidR="00F02D67" w:rsidRPr="00FA7F0E">
              <w:rPr>
                <w:szCs w:val="24"/>
                <w:lang w:val="lt-LT"/>
              </w:rPr>
              <w:t xml:space="preserve"> </w:t>
            </w:r>
            <w:r w:rsidR="00F02D67" w:rsidRPr="00FA7F0E">
              <w:rPr>
                <w:b/>
                <w:szCs w:val="24"/>
                <w:lang w:val="lt-LT"/>
              </w:rPr>
              <w:t>iki 95 proc.</w:t>
            </w:r>
            <w:r w:rsidR="00F02D67" w:rsidRPr="00FA7F0E">
              <w:rPr>
                <w:szCs w:val="24"/>
                <w:lang w:val="lt-LT"/>
              </w:rPr>
              <w:t xml:space="preserve"> visų tinkamų fin</w:t>
            </w:r>
            <w:r w:rsidRPr="00FA7F0E">
              <w:rPr>
                <w:szCs w:val="24"/>
                <w:lang w:val="lt-LT"/>
              </w:rPr>
              <w:t>ansuoti vietos projekto išlaidų, jei paramos prašoma veiklos vietos projektui</w:t>
            </w:r>
            <w:r w:rsidR="00FA7F0E">
              <w:rPr>
                <w:szCs w:val="24"/>
                <w:lang w:val="lt-LT"/>
              </w:rPr>
              <w:t xml:space="preserve"> </w:t>
            </w:r>
            <w:r w:rsidR="00FA7F0E" w:rsidRPr="00FA7F0E">
              <w:rPr>
                <w:szCs w:val="24"/>
                <w:lang w:val="lt-LT"/>
              </w:rPr>
              <w:t>(vietos veiklos projektu laikomas toks vietos projektas, kurio galutinis rezultatas pats savaime nėra materialusis turtas. Esmė yra pats projektas, o ne nuolatinė veikla);</w:t>
            </w:r>
          </w:p>
          <w:p w14:paraId="4953EF4F" w14:textId="0BF97949" w:rsidR="00F45B6D" w:rsidRPr="003A59AF" w:rsidRDefault="00870261" w:rsidP="00F02D67">
            <w:pPr>
              <w:rPr>
                <w:rFonts w:cs="Times New Roman"/>
                <w:lang w:val="lt-LT"/>
              </w:rPr>
            </w:pPr>
            <w:r w:rsidRPr="00FA7F0E">
              <w:rPr>
                <w:szCs w:val="24"/>
                <w:lang w:val="lt-LT"/>
              </w:rPr>
              <w:t xml:space="preserve">●  </w:t>
            </w:r>
            <w:r w:rsidRPr="00FA7F0E">
              <w:rPr>
                <w:b/>
                <w:bCs/>
                <w:szCs w:val="24"/>
                <w:lang w:val="lt-LT"/>
              </w:rPr>
              <w:t>iki 80 proc.</w:t>
            </w:r>
            <w:r w:rsidRPr="00FA7F0E">
              <w:rPr>
                <w:szCs w:val="24"/>
                <w:lang w:val="lt-LT"/>
              </w:rPr>
              <w:t xml:space="preserve"> visų tinkamų finansuoti vietos projektų išlaidų, jei vietos projekte numatytos investicijos į įrangą ir kitą materialųjį turtą - naujų prekių, įrenginių ir (arba) įrangos (ilgalaikio turto</w:t>
            </w:r>
            <w:r w:rsidR="00FA7F0E" w:rsidRPr="00FA7F0E">
              <w:rPr>
                <w:szCs w:val="24"/>
                <w:lang w:val="lt-LT"/>
              </w:rPr>
              <w:t>), skirtų projekto reikmėms, įsigijimo išlaidos</w:t>
            </w:r>
            <w:r w:rsidRPr="00FA7F0E">
              <w:rPr>
                <w:szCs w:val="24"/>
                <w:lang w:val="lt-LT"/>
              </w:rPr>
              <w:t>.</w:t>
            </w:r>
          </w:p>
        </w:tc>
      </w:tr>
      <w:tr w:rsidR="005C4E1A" w:rsidRPr="006011B3" w14:paraId="38CC7B0E" w14:textId="77777777" w:rsidTr="00F02D67">
        <w:trPr>
          <w:trHeight w:val="581"/>
        </w:trPr>
        <w:tc>
          <w:tcPr>
            <w:tcW w:w="3397" w:type="dxa"/>
            <w:vMerge/>
          </w:tcPr>
          <w:p w14:paraId="09450BDF" w14:textId="11DF16F8" w:rsidR="005C4E1A" w:rsidRPr="003A59AF" w:rsidRDefault="005C4E1A" w:rsidP="0065482F">
            <w:pPr>
              <w:jc w:val="both"/>
              <w:rPr>
                <w:rFonts w:cs="Times New Roman"/>
                <w:lang w:val="lt-LT"/>
              </w:rPr>
            </w:pPr>
          </w:p>
        </w:tc>
        <w:tc>
          <w:tcPr>
            <w:tcW w:w="6521" w:type="dxa"/>
          </w:tcPr>
          <w:p w14:paraId="487B2F25" w14:textId="54954D66" w:rsidR="005C4E1A" w:rsidRPr="003A59AF" w:rsidRDefault="00F02D67" w:rsidP="0065482F">
            <w:pPr>
              <w:jc w:val="both"/>
              <w:rPr>
                <w:rFonts w:cs="Times New Roman"/>
                <w:lang w:val="lt-LT"/>
              </w:rPr>
            </w:pPr>
            <w:r w:rsidRPr="00E85D92">
              <w:rPr>
                <w:rFonts w:cs="Times New Roman"/>
                <w:b/>
                <w:szCs w:val="24"/>
                <w:lang w:val="lt-LT"/>
              </w:rPr>
              <w:t>Finansavimo šaltiniai:</w:t>
            </w:r>
            <w:r w:rsidRPr="00E85D92">
              <w:rPr>
                <w:rFonts w:cs="Times New Roman"/>
                <w:szCs w:val="24"/>
                <w:lang w:val="lt-LT"/>
              </w:rPr>
              <w:t xml:space="preserve"> EŽŪFKP ir Lietuvos Respublikos valstybės biudžeto lėšos.</w:t>
            </w:r>
          </w:p>
        </w:tc>
      </w:tr>
      <w:tr w:rsidR="00BD153C" w:rsidRPr="006011B3" w14:paraId="25E69A35" w14:textId="77777777" w:rsidTr="00F2342E">
        <w:trPr>
          <w:trHeight w:val="229"/>
        </w:trPr>
        <w:tc>
          <w:tcPr>
            <w:tcW w:w="3397" w:type="dxa"/>
            <w:vMerge w:val="restart"/>
            <w:vAlign w:val="center"/>
          </w:tcPr>
          <w:p w14:paraId="71253BC5" w14:textId="77777777" w:rsidR="00F02D67" w:rsidRPr="00E85D92" w:rsidRDefault="00F02D67" w:rsidP="00F02D67">
            <w:pPr>
              <w:spacing w:line="276" w:lineRule="auto"/>
              <w:rPr>
                <w:rFonts w:cs="Times New Roman"/>
                <w:b/>
                <w:spacing w:val="-1"/>
                <w:szCs w:val="24"/>
                <w:lang w:val="lt-LT"/>
              </w:rPr>
            </w:pPr>
            <w:r w:rsidRPr="00E85D92">
              <w:rPr>
                <w:rFonts w:cs="Times New Roman"/>
                <w:b/>
                <w:szCs w:val="24"/>
                <w:lang w:val="lt-LT"/>
              </w:rPr>
              <w:t>VPS priemonė</w:t>
            </w:r>
          </w:p>
          <w:p w14:paraId="7911735B" w14:textId="3C72DF57" w:rsidR="00BD153C" w:rsidRPr="003A59AF" w:rsidRDefault="00F02D67" w:rsidP="00F02D67">
            <w:pPr>
              <w:jc w:val="both"/>
              <w:rPr>
                <w:rFonts w:cs="Times New Roman"/>
                <w:lang w:val="lt-LT"/>
              </w:rPr>
            </w:pPr>
            <w:r w:rsidRPr="005D0A4E">
              <w:rPr>
                <w:b/>
                <w:szCs w:val="24"/>
                <w:lang w:val="lt-LT"/>
              </w:rPr>
              <w:t xml:space="preserve">,,Parama vietos projektų pareiškėjų ir vykdytojų mokymams konkurencingumo didinimo, įgūdžių įgijimo, inovatyvumo vystymo srityse“ Nr. </w:t>
            </w:r>
            <w:r w:rsidRPr="005D0A4E">
              <w:rPr>
                <w:b/>
                <w:szCs w:val="24"/>
              </w:rPr>
              <w:t>LEADER-19.2-SAVA-3</w:t>
            </w:r>
          </w:p>
        </w:tc>
        <w:tc>
          <w:tcPr>
            <w:tcW w:w="6521" w:type="dxa"/>
          </w:tcPr>
          <w:p w14:paraId="46D43362" w14:textId="77777777" w:rsidR="00F02D67" w:rsidRPr="00A1402C" w:rsidRDefault="00F02D67" w:rsidP="00F02D67">
            <w:pPr>
              <w:jc w:val="both"/>
              <w:rPr>
                <w:b/>
                <w:szCs w:val="24"/>
                <w:lang w:val="lt-LT"/>
              </w:rPr>
            </w:pPr>
            <w:r w:rsidRPr="00A1402C">
              <w:rPr>
                <w:b/>
                <w:szCs w:val="24"/>
                <w:lang w:val="lt-LT"/>
              </w:rPr>
              <w:t>Remiamos veiklos:</w:t>
            </w:r>
          </w:p>
          <w:p w14:paraId="2D836C83" w14:textId="55C4001B" w:rsidR="00BD153C" w:rsidRPr="003A59AF" w:rsidRDefault="00F02D67" w:rsidP="00F02D67">
            <w:pPr>
              <w:jc w:val="both"/>
              <w:rPr>
                <w:rFonts w:cs="Times New Roman"/>
                <w:i/>
                <w:sz w:val="20"/>
                <w:szCs w:val="20"/>
                <w:lang w:val="lt-LT"/>
              </w:rPr>
            </w:pPr>
            <w:r w:rsidRPr="00A1402C">
              <w:rPr>
                <w:rFonts w:eastAsia="Times New Roman" w:cs="Times New Roman"/>
                <w:szCs w:val="24"/>
                <w:lang w:val="lt-LT" w:eastAsia="lt-LT"/>
              </w:rPr>
              <w:t>Dzūkijos VVG teritorijos potencialių  ir esamų vietos projektų pareiškėjų ir vietos projektų vykdytojų mokymai verslumo, socialinio verslumo, savo realizuojamų produktų rinkos plėtros,  inovacijų  taikymo kaimo plėtros procesuose, lyderystės, kooperacijos, trumpos maisto tiekimo grandinės organizavimo ir kitomis, susijusiomis su vietos plėtros strategijoje numatytų priemonių įgyvendinimu, temomis.</w:t>
            </w:r>
          </w:p>
        </w:tc>
      </w:tr>
      <w:tr w:rsidR="00BD153C" w:rsidRPr="006011B3" w14:paraId="246491AC" w14:textId="77777777" w:rsidTr="00106EF3">
        <w:trPr>
          <w:trHeight w:val="229"/>
        </w:trPr>
        <w:tc>
          <w:tcPr>
            <w:tcW w:w="3397" w:type="dxa"/>
            <w:vMerge/>
          </w:tcPr>
          <w:p w14:paraId="1AB6BB13" w14:textId="77777777" w:rsidR="00BD153C" w:rsidRPr="003A59AF" w:rsidRDefault="00BD153C" w:rsidP="00BD153C">
            <w:pPr>
              <w:jc w:val="both"/>
              <w:rPr>
                <w:rFonts w:cs="Times New Roman"/>
                <w:lang w:val="lt-LT"/>
              </w:rPr>
            </w:pPr>
          </w:p>
        </w:tc>
        <w:tc>
          <w:tcPr>
            <w:tcW w:w="6521" w:type="dxa"/>
          </w:tcPr>
          <w:p w14:paraId="7368A36F" w14:textId="77777777" w:rsidR="00F02D67" w:rsidRPr="008169CD" w:rsidRDefault="00F02D67" w:rsidP="00F02D67">
            <w:pPr>
              <w:spacing w:line="276" w:lineRule="auto"/>
              <w:jc w:val="both"/>
              <w:rPr>
                <w:rFonts w:eastAsia="Calibri" w:cs="Times New Roman"/>
                <w:b/>
                <w:bCs/>
                <w:szCs w:val="24"/>
                <w:lang w:val="lt-LT"/>
              </w:rPr>
            </w:pPr>
            <w:r w:rsidRPr="008169CD">
              <w:rPr>
                <w:rFonts w:eastAsia="Calibri" w:cs="Times New Roman"/>
                <w:b/>
                <w:bCs/>
                <w:szCs w:val="24"/>
                <w:lang w:val="lt-LT"/>
              </w:rPr>
              <w:t xml:space="preserve">Tinkami vietos projektų vykdytojai: </w:t>
            </w:r>
          </w:p>
          <w:p w14:paraId="2327DE3C" w14:textId="77777777" w:rsidR="00870261" w:rsidRPr="00770435" w:rsidRDefault="00870261" w:rsidP="00870261">
            <w:pPr>
              <w:jc w:val="both"/>
              <w:rPr>
                <w:szCs w:val="24"/>
                <w:lang w:val="lt-LT"/>
              </w:rPr>
            </w:pPr>
            <w:r w:rsidRPr="00870261">
              <w:rPr>
                <w:sz w:val="22"/>
                <w:lang w:val="lt-LT"/>
              </w:rPr>
              <w:t>●</w:t>
            </w:r>
            <w:r w:rsidRPr="00870261">
              <w:rPr>
                <w:lang w:val="lt-LT"/>
              </w:rPr>
              <w:t xml:space="preserve"> </w:t>
            </w:r>
            <w:r w:rsidRPr="00770435">
              <w:rPr>
                <w:szCs w:val="24"/>
                <w:lang w:val="lt-LT"/>
              </w:rPr>
              <w:t xml:space="preserve">Nevyriausybinės organizacijos, registruotos Lazdijų rajono </w:t>
            </w:r>
            <w:r w:rsidRPr="00770435">
              <w:rPr>
                <w:szCs w:val="24"/>
                <w:lang w:val="lt-LT"/>
              </w:rPr>
              <w:lastRenderedPageBreak/>
              <w:t>savivaldybės  teritorijoje ir vykdančios veiklą  Dzūkijos VVG teritorijoje;</w:t>
            </w:r>
          </w:p>
          <w:p w14:paraId="4B857A57" w14:textId="77777777" w:rsidR="00870261" w:rsidRPr="00770435" w:rsidRDefault="00870261" w:rsidP="00870261">
            <w:pPr>
              <w:jc w:val="both"/>
              <w:rPr>
                <w:szCs w:val="24"/>
                <w:lang w:val="lt-LT"/>
              </w:rPr>
            </w:pPr>
            <w:r w:rsidRPr="00770435">
              <w:rPr>
                <w:szCs w:val="24"/>
                <w:lang w:val="lt-LT"/>
              </w:rPr>
              <w:t xml:space="preserve"> ● Lazdijų rajono savivaldybės administracijos įstaigos ar įmonės, teikiančios viešąsias paslaugas, ir vykdančios veiklą Dzūkijos VVG teritorijoje;</w:t>
            </w:r>
          </w:p>
          <w:p w14:paraId="5AB32D93" w14:textId="77777777" w:rsidR="00870261" w:rsidRPr="00770435" w:rsidRDefault="00870261" w:rsidP="00870261">
            <w:pPr>
              <w:jc w:val="both"/>
              <w:rPr>
                <w:szCs w:val="24"/>
                <w:lang w:val="lt-LT"/>
              </w:rPr>
            </w:pPr>
            <w:r w:rsidRPr="00770435">
              <w:rPr>
                <w:szCs w:val="24"/>
                <w:lang w:val="lt-LT"/>
              </w:rPr>
              <w:t xml:space="preserve">● Kitos biudžetinės įstaigos, registruotos ir veiklą vykdančios Dzūkijos VVG teritorijoje;  </w:t>
            </w:r>
          </w:p>
          <w:p w14:paraId="6F3376E1" w14:textId="671FAE68" w:rsidR="00BD153C" w:rsidRPr="00BB0A65" w:rsidRDefault="00870261" w:rsidP="00F02D67">
            <w:pPr>
              <w:jc w:val="both"/>
              <w:rPr>
                <w:szCs w:val="24"/>
                <w:lang w:val="lt-LT"/>
              </w:rPr>
            </w:pPr>
            <w:r w:rsidRPr="00770435">
              <w:rPr>
                <w:szCs w:val="24"/>
                <w:lang w:val="lt-LT"/>
              </w:rPr>
              <w:t>● Privatūs juridiniai asmenys, registruoti ir veiklą vykdantys Dzūkijos VVG teritorijoje.</w:t>
            </w:r>
          </w:p>
        </w:tc>
      </w:tr>
      <w:tr w:rsidR="00BD153C" w:rsidRPr="003A59AF" w14:paraId="2A2F5BD3" w14:textId="77777777" w:rsidTr="00106EF3">
        <w:trPr>
          <w:trHeight w:val="229"/>
        </w:trPr>
        <w:tc>
          <w:tcPr>
            <w:tcW w:w="3397" w:type="dxa"/>
            <w:vMerge/>
          </w:tcPr>
          <w:p w14:paraId="413537BF" w14:textId="77777777" w:rsidR="00BD153C" w:rsidRPr="003A59AF" w:rsidRDefault="00BD153C" w:rsidP="00BD153C">
            <w:pPr>
              <w:jc w:val="both"/>
              <w:rPr>
                <w:rFonts w:cs="Times New Roman"/>
                <w:lang w:val="lt-LT"/>
              </w:rPr>
            </w:pPr>
          </w:p>
        </w:tc>
        <w:tc>
          <w:tcPr>
            <w:tcW w:w="6521" w:type="dxa"/>
          </w:tcPr>
          <w:p w14:paraId="2A7BDD5B" w14:textId="266B7907" w:rsidR="00F02D67" w:rsidRPr="00B6105E" w:rsidRDefault="00F02D67" w:rsidP="00F02D67">
            <w:pPr>
              <w:spacing w:line="276" w:lineRule="auto"/>
              <w:jc w:val="both"/>
              <w:rPr>
                <w:rFonts w:cs="Times New Roman"/>
                <w:b/>
                <w:bCs/>
                <w:szCs w:val="24"/>
                <w:lang w:val="lt-LT"/>
              </w:rPr>
            </w:pPr>
            <w:r w:rsidRPr="00B6105E">
              <w:rPr>
                <w:rFonts w:cs="Times New Roman"/>
                <w:b/>
                <w:bCs/>
                <w:szCs w:val="24"/>
                <w:lang w:val="lt-LT"/>
              </w:rPr>
              <w:t xml:space="preserve">Kvietimui skiriama VPS </w:t>
            </w:r>
            <w:r w:rsidRPr="00870261">
              <w:rPr>
                <w:rFonts w:cs="Times New Roman"/>
                <w:b/>
                <w:bCs/>
                <w:szCs w:val="24"/>
                <w:lang w:val="lt-LT"/>
              </w:rPr>
              <w:t xml:space="preserve">paramos lėšų suma </w:t>
            </w:r>
            <w:r w:rsidR="00870261" w:rsidRPr="00870261">
              <w:rPr>
                <w:b/>
                <w:szCs w:val="24"/>
              </w:rPr>
              <w:t xml:space="preserve">28 480,00 </w:t>
            </w:r>
            <w:r w:rsidRPr="00870261">
              <w:rPr>
                <w:rFonts w:cs="Times New Roman"/>
                <w:b/>
                <w:bCs/>
                <w:szCs w:val="24"/>
                <w:lang w:val="lt-LT"/>
              </w:rPr>
              <w:t>Eur.</w:t>
            </w:r>
          </w:p>
          <w:p w14:paraId="6CE7C5E5" w14:textId="77777777" w:rsidR="00F02D67" w:rsidRPr="00B6105E" w:rsidRDefault="00F02D67" w:rsidP="00F02D67">
            <w:pPr>
              <w:spacing w:line="276" w:lineRule="auto"/>
              <w:jc w:val="both"/>
              <w:rPr>
                <w:rFonts w:cs="Times New Roman"/>
                <w:bCs/>
                <w:szCs w:val="24"/>
                <w:lang w:val="lt-LT"/>
              </w:rPr>
            </w:pPr>
            <w:r w:rsidRPr="00B6105E">
              <w:rPr>
                <w:rFonts w:cs="Times New Roman"/>
                <w:bCs/>
                <w:szCs w:val="24"/>
                <w:lang w:val="lt-LT"/>
              </w:rPr>
              <w:t xml:space="preserve">Didžiausia galima parama vienam vietos projektui įgyvendinti </w:t>
            </w:r>
          </w:p>
          <w:p w14:paraId="237A6988" w14:textId="129FDA3B" w:rsidR="00BD153C" w:rsidRPr="003A59AF" w:rsidRDefault="00F02D67" w:rsidP="00F02D67">
            <w:pPr>
              <w:jc w:val="both"/>
              <w:rPr>
                <w:rFonts w:cs="Times New Roman"/>
                <w:lang w:val="lt-LT"/>
              </w:rPr>
            </w:pPr>
            <w:r>
              <w:rPr>
                <w:b/>
                <w:szCs w:val="24"/>
              </w:rPr>
              <w:t>20</w:t>
            </w:r>
            <w:r w:rsidRPr="00B6105E">
              <w:rPr>
                <w:rFonts w:cs="Times New Roman"/>
                <w:b/>
                <w:szCs w:val="24"/>
              </w:rPr>
              <w:t xml:space="preserve"> 000 </w:t>
            </w:r>
            <w:r w:rsidRPr="00B6105E">
              <w:rPr>
                <w:rFonts w:cs="Times New Roman"/>
                <w:b/>
                <w:szCs w:val="24"/>
                <w:lang w:val="lt-LT"/>
              </w:rPr>
              <w:t xml:space="preserve"> Eur.</w:t>
            </w:r>
          </w:p>
        </w:tc>
      </w:tr>
      <w:tr w:rsidR="00BD153C" w:rsidRPr="006011B3" w14:paraId="31A1D905" w14:textId="77777777" w:rsidTr="00106EF3">
        <w:trPr>
          <w:trHeight w:val="229"/>
        </w:trPr>
        <w:tc>
          <w:tcPr>
            <w:tcW w:w="3397" w:type="dxa"/>
            <w:vMerge/>
          </w:tcPr>
          <w:p w14:paraId="75E28A30" w14:textId="77777777" w:rsidR="00BD153C" w:rsidRPr="003A59AF" w:rsidRDefault="00BD153C" w:rsidP="00BD153C">
            <w:pPr>
              <w:jc w:val="both"/>
              <w:rPr>
                <w:rFonts w:cs="Times New Roman"/>
                <w:lang w:val="lt-LT"/>
              </w:rPr>
            </w:pPr>
          </w:p>
        </w:tc>
        <w:tc>
          <w:tcPr>
            <w:tcW w:w="6521" w:type="dxa"/>
          </w:tcPr>
          <w:p w14:paraId="064BCD2B" w14:textId="77777777" w:rsidR="00F02D67" w:rsidRPr="003A75F1" w:rsidRDefault="00F02D67" w:rsidP="00F02D67">
            <w:pPr>
              <w:pStyle w:val="BodyText1"/>
              <w:ind w:firstLine="0"/>
              <w:rPr>
                <w:rFonts w:ascii="Times New Roman" w:hAnsi="Times New Roman" w:cs="Times New Roman"/>
                <w:b/>
                <w:sz w:val="24"/>
                <w:szCs w:val="24"/>
                <w:lang w:val="lt-LT"/>
              </w:rPr>
            </w:pPr>
            <w:r w:rsidRPr="005D0A4E">
              <w:rPr>
                <w:rFonts w:ascii="Times New Roman" w:hAnsi="Times New Roman" w:cs="Times New Roman"/>
                <w:b/>
                <w:sz w:val="24"/>
                <w:szCs w:val="24"/>
                <w:lang w:val="lt-LT"/>
              </w:rPr>
              <w:t>Paramos lėšos vietos projektui įgyvendinti gali sudaryti:</w:t>
            </w:r>
          </w:p>
          <w:p w14:paraId="250A9A47" w14:textId="77777777" w:rsidR="00F02D67" w:rsidRPr="005D0A4E" w:rsidRDefault="00F02D67" w:rsidP="00F02D67">
            <w:pPr>
              <w:pStyle w:val="BodyText1"/>
              <w:ind w:firstLine="0"/>
              <w:rPr>
                <w:rFonts w:ascii="Times New Roman" w:hAnsi="Times New Roman" w:cs="Times New Roman"/>
                <w:sz w:val="24"/>
                <w:szCs w:val="24"/>
                <w:lang w:val="lt-LT"/>
              </w:rPr>
            </w:pPr>
            <w:r w:rsidRPr="005D0A4E">
              <w:rPr>
                <w:szCs w:val="24"/>
                <w:lang w:val="lt-LT"/>
              </w:rPr>
              <w:t>●</w:t>
            </w:r>
            <w:r>
              <w:rPr>
                <w:szCs w:val="24"/>
                <w:lang w:val="lt-LT"/>
              </w:rPr>
              <w:t xml:space="preserve"> </w:t>
            </w:r>
            <w:r w:rsidRPr="005D0A4E">
              <w:rPr>
                <w:rFonts w:ascii="Times New Roman" w:hAnsi="Times New Roman" w:cs="Times New Roman"/>
                <w:b/>
                <w:sz w:val="24"/>
                <w:szCs w:val="24"/>
                <w:lang w:val="lt-LT"/>
              </w:rPr>
              <w:t>100 proc.</w:t>
            </w:r>
            <w:r w:rsidRPr="005D0A4E">
              <w:rPr>
                <w:rFonts w:ascii="Times New Roman" w:hAnsi="Times New Roman" w:cs="Times New Roman"/>
                <w:sz w:val="24"/>
                <w:szCs w:val="24"/>
                <w:lang w:val="lt-LT"/>
              </w:rPr>
              <w:t xml:space="preserve"> visų tinkamų finansuoti vietos projekto išlaidų, kai jį teikia NVO ar  kitas viešasis juridinis asmuo.</w:t>
            </w:r>
            <w:r w:rsidRPr="005D0A4E">
              <w:rPr>
                <w:sz w:val="24"/>
                <w:szCs w:val="24"/>
                <w:lang w:val="lt-LT"/>
              </w:rPr>
              <w:t xml:space="preserve"> </w:t>
            </w:r>
          </w:p>
          <w:p w14:paraId="0EDC39CB" w14:textId="22CD5D5A" w:rsidR="00BD153C" w:rsidRPr="003A59AF" w:rsidRDefault="00F02D67" w:rsidP="00F02D67">
            <w:pPr>
              <w:jc w:val="both"/>
              <w:rPr>
                <w:rFonts w:cs="Times New Roman"/>
                <w:lang w:val="lt-LT"/>
              </w:rPr>
            </w:pPr>
            <w:r w:rsidRPr="005D0A4E">
              <w:rPr>
                <w:szCs w:val="24"/>
                <w:lang w:val="lt-LT"/>
              </w:rPr>
              <w:t>●</w:t>
            </w:r>
            <w:r>
              <w:rPr>
                <w:szCs w:val="24"/>
                <w:lang w:val="lt-LT"/>
              </w:rPr>
              <w:t xml:space="preserve"> </w:t>
            </w:r>
            <w:r w:rsidRPr="005D0A4E">
              <w:rPr>
                <w:rFonts w:cs="Times New Roman"/>
                <w:b/>
                <w:szCs w:val="24"/>
                <w:lang w:val="lt-LT"/>
              </w:rPr>
              <w:t>iki 80</w:t>
            </w:r>
            <w:r w:rsidRPr="005D0A4E">
              <w:rPr>
                <w:rFonts w:cs="Times New Roman"/>
                <w:szCs w:val="24"/>
                <w:lang w:val="lt-LT"/>
              </w:rPr>
              <w:t xml:space="preserve"> proc. visų tinkamų finansuoti  vietos projektų išlaidų,  kai jį teikia privatus juridinis asmuo.</w:t>
            </w:r>
          </w:p>
        </w:tc>
      </w:tr>
      <w:tr w:rsidR="00BD153C" w:rsidRPr="006011B3" w14:paraId="65AB57D9" w14:textId="77777777" w:rsidTr="00106EF3">
        <w:trPr>
          <w:trHeight w:val="229"/>
        </w:trPr>
        <w:tc>
          <w:tcPr>
            <w:tcW w:w="3397" w:type="dxa"/>
            <w:vMerge/>
          </w:tcPr>
          <w:p w14:paraId="290F581B" w14:textId="77777777" w:rsidR="00BD153C" w:rsidRPr="003A59AF" w:rsidRDefault="00BD153C" w:rsidP="00BD153C">
            <w:pPr>
              <w:jc w:val="both"/>
              <w:rPr>
                <w:rFonts w:cs="Times New Roman"/>
                <w:lang w:val="lt-LT"/>
              </w:rPr>
            </w:pPr>
          </w:p>
        </w:tc>
        <w:tc>
          <w:tcPr>
            <w:tcW w:w="6521" w:type="dxa"/>
          </w:tcPr>
          <w:p w14:paraId="2631F5B1" w14:textId="55E959EB" w:rsidR="00BD153C" w:rsidRPr="003A59AF" w:rsidRDefault="00F02D67" w:rsidP="00BD153C">
            <w:pPr>
              <w:jc w:val="both"/>
              <w:rPr>
                <w:rFonts w:cs="Times New Roman"/>
                <w:lang w:val="lt-LT"/>
              </w:rPr>
            </w:pPr>
            <w:r w:rsidRPr="00E85D92">
              <w:rPr>
                <w:rFonts w:cs="Times New Roman"/>
                <w:b/>
                <w:szCs w:val="24"/>
                <w:lang w:val="lt-LT"/>
              </w:rPr>
              <w:t>Finansavimo šaltiniai:</w:t>
            </w:r>
            <w:r w:rsidRPr="00E85D92">
              <w:rPr>
                <w:rFonts w:cs="Times New Roman"/>
                <w:szCs w:val="24"/>
                <w:lang w:val="lt-LT"/>
              </w:rPr>
              <w:t xml:space="preserve"> EŽŪFKP ir Lietuvos Respublikos valstybės biudžeto lėšos.</w:t>
            </w:r>
          </w:p>
        </w:tc>
      </w:tr>
    </w:tbl>
    <w:p w14:paraId="2D0FFD7A" w14:textId="1CE5A6C7" w:rsidR="00870261" w:rsidRDefault="00870261" w:rsidP="00870261">
      <w:pPr>
        <w:spacing w:before="120" w:after="120" w:line="240" w:lineRule="auto"/>
        <w:ind w:firstLine="567"/>
        <w:jc w:val="both"/>
        <w:rPr>
          <w:szCs w:val="24"/>
          <w:lang w:val="lt-LT"/>
        </w:rPr>
      </w:pPr>
      <w:r>
        <w:rPr>
          <w:szCs w:val="24"/>
          <w:lang w:val="lt-LT"/>
        </w:rPr>
        <w:t xml:space="preserve">Bendra kvietimo teikti vietos projektus suma </w:t>
      </w:r>
      <w:r w:rsidR="001F70A3">
        <w:rPr>
          <w:b/>
          <w:szCs w:val="24"/>
          <w:lang w:val="lt-LT"/>
        </w:rPr>
        <w:t>121 166</w:t>
      </w:r>
      <w:r>
        <w:rPr>
          <w:b/>
          <w:szCs w:val="24"/>
          <w:lang w:val="lt-LT"/>
        </w:rPr>
        <w:t xml:space="preserve">,00 </w:t>
      </w:r>
      <w:r>
        <w:rPr>
          <w:szCs w:val="24"/>
          <w:lang w:val="lt-LT"/>
        </w:rPr>
        <w:t xml:space="preserve">Eur iš EŽŪFKP, Lietuvos Respublikos valstybės </w:t>
      </w:r>
      <w:r w:rsidRPr="00870261">
        <w:rPr>
          <w:szCs w:val="24"/>
          <w:lang w:val="lt-LT"/>
        </w:rPr>
        <w:t xml:space="preserve">biudžeto </w:t>
      </w:r>
      <w:r w:rsidRPr="00870261">
        <w:rPr>
          <w:rFonts w:cs="Times New Roman"/>
          <w:iCs/>
          <w:szCs w:val="24"/>
          <w:lang w:val="lt-LT"/>
        </w:rPr>
        <w:t>lėšų</w:t>
      </w:r>
      <w:r w:rsidRPr="00870261">
        <w:rPr>
          <w:iCs/>
          <w:szCs w:val="24"/>
          <w:lang w:val="lt-LT"/>
        </w:rPr>
        <w:t>.</w:t>
      </w:r>
      <w:r>
        <w:rPr>
          <w:szCs w:val="24"/>
          <w:lang w:val="lt-LT"/>
        </w:rPr>
        <w:t xml:space="preserve"> </w:t>
      </w:r>
    </w:p>
    <w:p w14:paraId="597BFE45" w14:textId="5467480F" w:rsidR="00870261" w:rsidRPr="00B5733D" w:rsidRDefault="00870261" w:rsidP="00870261">
      <w:pPr>
        <w:spacing w:after="0" w:line="276" w:lineRule="auto"/>
        <w:ind w:firstLine="567"/>
        <w:jc w:val="both"/>
        <w:rPr>
          <w:szCs w:val="24"/>
          <w:lang w:val="lt-LT"/>
        </w:rPr>
      </w:pPr>
      <w:r>
        <w:rPr>
          <w:szCs w:val="24"/>
          <w:lang w:val="lt-LT"/>
        </w:rPr>
        <w:t xml:space="preserve">Vietos projektų finansavimo sąlygų aprašai skelbiami šiose interneto svetainėse, </w:t>
      </w:r>
      <w:hyperlink r:id="rId11" w:history="1">
        <w:r>
          <w:rPr>
            <w:rStyle w:val="Hipersaitas"/>
            <w:szCs w:val="24"/>
            <w:lang w:val="lt-LT"/>
          </w:rPr>
          <w:t>www.dzukijosvvg.lt</w:t>
        </w:r>
      </w:hyperlink>
      <w:r>
        <w:rPr>
          <w:szCs w:val="24"/>
          <w:lang w:val="lt-LT"/>
        </w:rPr>
        <w:t xml:space="preserve"> ir </w:t>
      </w:r>
      <w:hyperlink r:id="rId12" w:history="1">
        <w:r>
          <w:rPr>
            <w:rStyle w:val="Hipersaitas"/>
            <w:szCs w:val="24"/>
            <w:lang w:val="lt-LT"/>
          </w:rPr>
          <w:t>www.nma.lt</w:t>
        </w:r>
      </w:hyperlink>
      <w:r w:rsidRPr="006C6C56">
        <w:rPr>
          <w:rFonts w:cs="Times New Roman"/>
          <w:szCs w:val="24"/>
          <w:lang w:val="lt-LT"/>
        </w:rPr>
        <w:t>,</w:t>
      </w:r>
      <w:r w:rsidRPr="003A59AF">
        <w:rPr>
          <w:rFonts w:cs="Times New Roman"/>
          <w:lang w:val="lt-LT"/>
        </w:rPr>
        <w:t xml:space="preserve"> taip pat VPS vykdytojos būstinėje adresu</w:t>
      </w:r>
      <w:r>
        <w:rPr>
          <w:rFonts w:cs="Times New Roman"/>
          <w:lang w:val="lt-LT"/>
        </w:rPr>
        <w:t>:</w:t>
      </w:r>
      <w:r w:rsidRPr="003A59AF">
        <w:rPr>
          <w:rFonts w:cs="Times New Roman"/>
          <w:lang w:val="lt-LT"/>
        </w:rPr>
        <w:t xml:space="preserve"> </w:t>
      </w:r>
      <w:r>
        <w:rPr>
          <w:b/>
          <w:szCs w:val="24"/>
          <w:lang w:val="lt-LT"/>
        </w:rPr>
        <w:t xml:space="preserve">Vilniaus g. 1-427, Lazdijai. </w:t>
      </w:r>
      <w:r w:rsidRPr="003A59AF">
        <w:rPr>
          <w:rFonts w:cs="Times New Roman"/>
          <w:lang w:val="lt-LT"/>
        </w:rPr>
        <w:t xml:space="preserve">Taip pat šioje spaudoje: </w:t>
      </w:r>
      <w:r>
        <w:rPr>
          <w:rFonts w:cs="Times New Roman"/>
          <w:lang w:val="lt-LT"/>
        </w:rPr>
        <w:t xml:space="preserve">rajoniniame laikraštyje </w:t>
      </w:r>
      <w:r w:rsidR="006011B3">
        <w:rPr>
          <w:rFonts w:cs="Times New Roman"/>
          <w:lang w:val="lt-LT"/>
        </w:rPr>
        <w:t>Lazdijų žvaigždė</w:t>
      </w:r>
      <w:r>
        <w:rPr>
          <w:rFonts w:cs="Times New Roman"/>
          <w:lang w:val="lt-LT"/>
        </w:rPr>
        <w:t>.</w:t>
      </w:r>
    </w:p>
    <w:p w14:paraId="04D68BD0" w14:textId="3E353BA5" w:rsidR="00870261" w:rsidRPr="00B5733D" w:rsidRDefault="00870261" w:rsidP="00870261">
      <w:pPr>
        <w:spacing w:after="0" w:line="276" w:lineRule="auto"/>
        <w:ind w:firstLine="567"/>
        <w:jc w:val="both"/>
        <w:rPr>
          <w:rFonts w:cs="Times New Roman"/>
          <w:szCs w:val="24"/>
          <w:lang w:val="lt-LT"/>
        </w:rPr>
      </w:pPr>
      <w:r w:rsidRPr="003A59AF">
        <w:rPr>
          <w:rFonts w:cs="Times New Roman"/>
          <w:lang w:val="lt-LT"/>
        </w:rPr>
        <w:t xml:space="preserve">Kvietimas teikti vietos projektus galioja </w:t>
      </w:r>
      <w:r w:rsidRPr="00665078">
        <w:rPr>
          <w:rFonts w:cs="Times New Roman"/>
          <w:b/>
          <w:szCs w:val="24"/>
          <w:lang w:val="lt-LT"/>
        </w:rPr>
        <w:t>nuo  2022 m</w:t>
      </w:r>
      <w:r w:rsidRPr="00665078">
        <w:rPr>
          <w:rFonts w:cs="Times New Roman"/>
          <w:szCs w:val="24"/>
          <w:lang w:val="lt-LT"/>
        </w:rPr>
        <w:t xml:space="preserve">. </w:t>
      </w:r>
      <w:r w:rsidR="001F70A3">
        <w:rPr>
          <w:rFonts w:cs="Times New Roman"/>
          <w:b/>
          <w:szCs w:val="24"/>
          <w:lang w:val="lt-LT"/>
        </w:rPr>
        <w:t>gegužės</w:t>
      </w:r>
      <w:r w:rsidRPr="00665078">
        <w:rPr>
          <w:rFonts w:cs="Times New Roman"/>
          <w:b/>
          <w:szCs w:val="24"/>
          <w:lang w:val="lt-LT"/>
        </w:rPr>
        <w:t xml:space="preserve"> mėn.</w:t>
      </w:r>
      <w:r w:rsidR="001F70A3">
        <w:rPr>
          <w:rFonts w:cs="Times New Roman"/>
          <w:b/>
          <w:szCs w:val="24"/>
          <w:lang w:val="lt-LT"/>
        </w:rPr>
        <w:t xml:space="preserve"> 2</w:t>
      </w:r>
      <w:r w:rsidRPr="00665078">
        <w:rPr>
          <w:rFonts w:cs="Times New Roman"/>
          <w:b/>
          <w:szCs w:val="24"/>
          <w:lang w:val="lt-LT"/>
        </w:rPr>
        <w:t xml:space="preserve"> d. 9.00 val. iki  2022m. </w:t>
      </w:r>
      <w:r w:rsidR="00FF039C">
        <w:rPr>
          <w:rFonts w:cs="Times New Roman"/>
          <w:b/>
          <w:szCs w:val="24"/>
          <w:lang w:val="lt-LT"/>
        </w:rPr>
        <w:t>birželio</w:t>
      </w:r>
      <w:r w:rsidRPr="00665078">
        <w:rPr>
          <w:rFonts w:cs="Times New Roman"/>
          <w:b/>
          <w:szCs w:val="24"/>
          <w:lang w:val="lt-LT"/>
        </w:rPr>
        <w:t xml:space="preserve"> mėn. </w:t>
      </w:r>
      <w:r w:rsidR="00FF039C">
        <w:rPr>
          <w:rFonts w:cs="Times New Roman"/>
          <w:b/>
          <w:szCs w:val="24"/>
          <w:lang w:val="lt-LT"/>
        </w:rPr>
        <w:t xml:space="preserve">1 </w:t>
      </w:r>
      <w:r w:rsidRPr="00665078">
        <w:rPr>
          <w:rFonts w:cs="Times New Roman"/>
          <w:b/>
          <w:szCs w:val="24"/>
          <w:lang w:val="lt-LT"/>
        </w:rPr>
        <w:t>d</w:t>
      </w:r>
      <w:r w:rsidRPr="00665078">
        <w:rPr>
          <w:rFonts w:cs="Times New Roman"/>
          <w:szCs w:val="24"/>
          <w:lang w:val="lt-LT"/>
        </w:rPr>
        <w:t xml:space="preserve">. </w:t>
      </w:r>
      <w:r w:rsidRPr="00665078">
        <w:rPr>
          <w:rFonts w:cs="Times New Roman"/>
          <w:b/>
          <w:szCs w:val="24"/>
          <w:lang w:val="lt-LT"/>
        </w:rPr>
        <w:t>15.00 val.</w:t>
      </w:r>
    </w:p>
    <w:p w14:paraId="0BD48849" w14:textId="2A8D952A" w:rsidR="00AC4E1E" w:rsidRDefault="00AC4E1E" w:rsidP="00AC4E1E">
      <w:pPr>
        <w:spacing w:before="120" w:after="120" w:line="240" w:lineRule="auto"/>
        <w:ind w:firstLine="567"/>
        <w:jc w:val="both"/>
        <w:rPr>
          <w:rFonts w:cs="Times New Roman"/>
          <w:lang w:val="lt-LT"/>
        </w:rPr>
      </w:pPr>
      <w:r w:rsidRPr="00CF277E">
        <w:rPr>
          <w:b/>
          <w:szCs w:val="24"/>
          <w:lang w:val="lt-LT"/>
        </w:rPr>
        <w:t>Vietos projektų paraiškos priimamos</w:t>
      </w:r>
      <w:r w:rsidRPr="00CF277E">
        <w:rPr>
          <w:rFonts w:cs="Times New Roman"/>
          <w:lang w:val="lt-LT"/>
        </w:rPr>
        <w:t xml:space="preserve"> pasirašytos </w:t>
      </w:r>
      <w:r w:rsidR="00CF277E" w:rsidRPr="00CF277E">
        <w:rPr>
          <w:color w:val="000000"/>
          <w:lang w:val="lt-LT"/>
        </w:rPr>
        <w:t>kvalifikuotu</w:t>
      </w:r>
      <w:r w:rsidR="000F6854" w:rsidRPr="00CF277E">
        <w:rPr>
          <w:color w:val="000000"/>
          <w:lang w:val="lt-LT"/>
        </w:rPr>
        <w:t xml:space="preserve"> </w:t>
      </w:r>
      <w:r w:rsidRPr="00CF277E">
        <w:rPr>
          <w:color w:val="000000"/>
          <w:lang w:val="lt-LT"/>
        </w:rPr>
        <w:t xml:space="preserve"> elektroniniu parašu, siunčiant elektroniniu paštu: </w:t>
      </w:r>
      <w:hyperlink r:id="rId13" w:history="1">
        <w:r w:rsidRPr="00CF277E">
          <w:rPr>
            <w:rFonts w:cs="Times New Roman"/>
            <w:color w:val="0563C1" w:themeColor="hyperlink"/>
            <w:szCs w:val="24"/>
            <w:u w:val="single"/>
            <w:lang w:val="lt-LT"/>
          </w:rPr>
          <w:t>info@dzukijosvvg.lt</w:t>
        </w:r>
      </w:hyperlink>
      <w:r w:rsidRPr="00CF277E">
        <w:rPr>
          <w:rFonts w:cs="Times New Roman"/>
          <w:szCs w:val="24"/>
          <w:lang w:val="lt-LT"/>
        </w:rPr>
        <w:t>.</w:t>
      </w:r>
    </w:p>
    <w:p w14:paraId="65D69886" w14:textId="77777777" w:rsidR="00870261" w:rsidRPr="003A59AF" w:rsidRDefault="00870261" w:rsidP="00870261">
      <w:pPr>
        <w:spacing w:before="120" w:after="120" w:line="240" w:lineRule="auto"/>
        <w:ind w:firstLine="567"/>
        <w:jc w:val="both"/>
        <w:rPr>
          <w:rFonts w:eastAsia="Calibri" w:cs="Times New Roman"/>
          <w:szCs w:val="24"/>
          <w:lang w:val="lt-LT"/>
        </w:rPr>
      </w:pPr>
      <w:r w:rsidRPr="003A59AF">
        <w:rPr>
          <w:rFonts w:eastAsia="Calibri" w:cs="Times New Roman"/>
          <w:szCs w:val="24"/>
          <w:lang w:val="lt-LT"/>
        </w:rPr>
        <w:t>Paraiškos ir jų priedai turi būti užpildyti lietuvių kalba, kartu su vietos projekto paraiška teikiami priedai turi būti sudaryti lietuvių kalba arba kartu turi būti pateiktas jų vertimas į lietuvių kalbą,</w:t>
      </w:r>
      <w:r w:rsidRPr="003A59AF">
        <w:rPr>
          <w:rFonts w:cs="Times New Roman"/>
          <w:lang w:val="lt-LT"/>
        </w:rPr>
        <w:t xml:space="preserve"> patvirtintas vertimo paslaugas teikiančių kompetentingų įstaigų ar pareiškėjo</w:t>
      </w:r>
      <w:r w:rsidRPr="003A59AF">
        <w:rPr>
          <w:rFonts w:eastAsia="Calibri" w:cs="Times New Roman"/>
          <w:szCs w:val="24"/>
          <w:lang w:val="lt-LT"/>
        </w:rPr>
        <w:t>.</w:t>
      </w:r>
    </w:p>
    <w:p w14:paraId="74A636B3" w14:textId="77777777" w:rsidR="00870261" w:rsidRPr="003A59AF" w:rsidRDefault="00870261" w:rsidP="00870261">
      <w:pPr>
        <w:spacing w:after="0" w:line="240" w:lineRule="auto"/>
        <w:ind w:firstLine="567"/>
        <w:jc w:val="both"/>
        <w:rPr>
          <w:rFonts w:cs="Times New Roman"/>
          <w:szCs w:val="24"/>
          <w:lang w:val="lt-LT"/>
        </w:rPr>
      </w:pPr>
      <w:r w:rsidRPr="003A59AF">
        <w:rPr>
          <w:rFonts w:cs="Times New Roman"/>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278D720E" w14:textId="77777777" w:rsidR="00870261" w:rsidRPr="00B5733D" w:rsidRDefault="00870261" w:rsidP="00870261">
      <w:pPr>
        <w:spacing w:after="0" w:line="276" w:lineRule="auto"/>
        <w:ind w:firstLine="567"/>
        <w:jc w:val="both"/>
        <w:rPr>
          <w:rFonts w:cs="Times New Roman"/>
          <w:szCs w:val="24"/>
          <w:lang w:val="lt-LT"/>
        </w:rPr>
      </w:pPr>
      <w:r w:rsidRPr="00B5733D">
        <w:rPr>
          <w:rFonts w:cs="Times New Roman"/>
          <w:b/>
          <w:szCs w:val="24"/>
          <w:lang w:val="lt-LT"/>
        </w:rPr>
        <w:t>Informacija apie kvietimą teikti vietos projektus ir vietos projektų įgyvendinimą teikiama</w:t>
      </w:r>
      <w:r w:rsidRPr="00B5733D">
        <w:rPr>
          <w:rFonts w:cs="Times New Roman"/>
          <w:szCs w:val="24"/>
          <w:lang w:val="lt-LT"/>
        </w:rPr>
        <w:t xml:space="preserve"> darbo dienomis nuo  8.00 iki 15.45  val., telefonu 8 616 23197,  8 603 19313, 8 607 93668 ir el. paštu: </w:t>
      </w:r>
      <w:hyperlink r:id="rId14" w:history="1">
        <w:r w:rsidRPr="00B5733D">
          <w:rPr>
            <w:rFonts w:cs="Times New Roman"/>
            <w:color w:val="0563C1" w:themeColor="hyperlink"/>
            <w:szCs w:val="24"/>
            <w:u w:val="single"/>
            <w:lang w:val="lt-LT"/>
          </w:rPr>
          <w:t>info@dzukijosvvg.lt</w:t>
        </w:r>
      </w:hyperlink>
      <w:r w:rsidRPr="00B5733D">
        <w:rPr>
          <w:rFonts w:cs="Times New Roman"/>
          <w:szCs w:val="24"/>
          <w:lang w:val="lt-LT"/>
        </w:rPr>
        <w:t xml:space="preserve">. </w:t>
      </w:r>
    </w:p>
    <w:p w14:paraId="75EEA747" w14:textId="77777777" w:rsidR="00FF148D" w:rsidRPr="003A59AF" w:rsidRDefault="00FF148D" w:rsidP="00FF148D">
      <w:pPr>
        <w:spacing w:after="0" w:line="240" w:lineRule="auto"/>
        <w:ind w:firstLine="567"/>
        <w:jc w:val="both"/>
        <w:rPr>
          <w:rFonts w:cs="Times New Roman"/>
          <w:lang w:val="lt-LT"/>
        </w:rPr>
      </w:pPr>
    </w:p>
    <w:p w14:paraId="5273CB4C" w14:textId="6D2135A2" w:rsidR="0024283E" w:rsidRPr="003A59AF" w:rsidRDefault="0024283E" w:rsidP="00727F4D">
      <w:pPr>
        <w:spacing w:before="120" w:after="120" w:line="240" w:lineRule="auto"/>
        <w:jc w:val="center"/>
        <w:rPr>
          <w:rFonts w:cs="Times New Roman"/>
          <w:szCs w:val="24"/>
          <w:lang w:val="lt-LT"/>
        </w:rPr>
      </w:pPr>
      <w:r>
        <w:rPr>
          <w:rFonts w:cs="Times New Roman"/>
          <w:szCs w:val="24"/>
          <w:lang w:val="lt-LT"/>
        </w:rPr>
        <w:t>____________________</w:t>
      </w:r>
    </w:p>
    <w:sectPr w:rsidR="0024283E" w:rsidRPr="003A59AF" w:rsidSect="00BB2C73">
      <w:headerReference w:type="default" r:id="rId15"/>
      <w:footerReference w:type="first" r:id="rId16"/>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66F1" w14:textId="77777777" w:rsidR="005D772D" w:rsidRDefault="005D772D" w:rsidP="00BB2C73">
      <w:pPr>
        <w:spacing w:after="0" w:line="240" w:lineRule="auto"/>
      </w:pPr>
      <w:r>
        <w:separator/>
      </w:r>
    </w:p>
  </w:endnote>
  <w:endnote w:type="continuationSeparator" w:id="0">
    <w:p w14:paraId="73E244C3" w14:textId="77777777" w:rsidR="005D772D" w:rsidRDefault="005D772D"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1066" w14:textId="77777777" w:rsidR="005D772D" w:rsidRDefault="005D772D" w:rsidP="00BB2C73">
      <w:pPr>
        <w:spacing w:after="0" w:line="240" w:lineRule="auto"/>
      </w:pPr>
      <w:r>
        <w:separator/>
      </w:r>
    </w:p>
  </w:footnote>
  <w:footnote w:type="continuationSeparator" w:id="0">
    <w:p w14:paraId="677109C2" w14:textId="77777777" w:rsidR="005D772D" w:rsidRDefault="005D772D"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Antrats"/>
          <w:jc w:val="center"/>
        </w:pPr>
        <w:r>
          <w:fldChar w:fldCharType="begin"/>
        </w:r>
        <w:r>
          <w:instrText>PAGE   \* MERGEFORMAT</w:instrText>
        </w:r>
        <w:r>
          <w:fldChar w:fldCharType="separate"/>
        </w:r>
        <w:r w:rsidR="006011B3" w:rsidRPr="006011B3">
          <w:rPr>
            <w:noProof/>
            <w:lang w:val="lt-LT"/>
          </w:rPr>
          <w:t>2</w:t>
        </w:r>
        <w:r>
          <w:fldChar w:fldCharType="end"/>
        </w:r>
      </w:p>
    </w:sdtContent>
  </w:sdt>
  <w:p w14:paraId="37189397" w14:textId="77777777" w:rsidR="00BB2C73" w:rsidRDefault="00BB2C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76B1"/>
    <w:rsid w:val="00022042"/>
    <w:rsid w:val="0005283B"/>
    <w:rsid w:val="000541E4"/>
    <w:rsid w:val="00077C5E"/>
    <w:rsid w:val="00086F90"/>
    <w:rsid w:val="00097DEC"/>
    <w:rsid w:val="000C58A9"/>
    <w:rsid w:val="000E2E4E"/>
    <w:rsid w:val="000F6854"/>
    <w:rsid w:val="00106EF3"/>
    <w:rsid w:val="00120FE0"/>
    <w:rsid w:val="00157E60"/>
    <w:rsid w:val="00180F95"/>
    <w:rsid w:val="00191802"/>
    <w:rsid w:val="001B7A93"/>
    <w:rsid w:val="001D7B58"/>
    <w:rsid w:val="001E5CA8"/>
    <w:rsid w:val="001F159E"/>
    <w:rsid w:val="001F3C12"/>
    <w:rsid w:val="001F70A3"/>
    <w:rsid w:val="002034B1"/>
    <w:rsid w:val="002374B2"/>
    <w:rsid w:val="00242297"/>
    <w:rsid w:val="0024283E"/>
    <w:rsid w:val="00256D17"/>
    <w:rsid w:val="00283D2D"/>
    <w:rsid w:val="00287AAA"/>
    <w:rsid w:val="002B651E"/>
    <w:rsid w:val="002C0BAE"/>
    <w:rsid w:val="002D30B0"/>
    <w:rsid w:val="002F0467"/>
    <w:rsid w:val="00304BCA"/>
    <w:rsid w:val="00324241"/>
    <w:rsid w:val="00327CF8"/>
    <w:rsid w:val="00336817"/>
    <w:rsid w:val="003652C2"/>
    <w:rsid w:val="003852E7"/>
    <w:rsid w:val="003A59AF"/>
    <w:rsid w:val="003C1882"/>
    <w:rsid w:val="00421CC6"/>
    <w:rsid w:val="00476BF2"/>
    <w:rsid w:val="004C68C6"/>
    <w:rsid w:val="004D205B"/>
    <w:rsid w:val="00503934"/>
    <w:rsid w:val="005152CF"/>
    <w:rsid w:val="005330E2"/>
    <w:rsid w:val="0057781A"/>
    <w:rsid w:val="005A38F3"/>
    <w:rsid w:val="005C4E1A"/>
    <w:rsid w:val="005D772D"/>
    <w:rsid w:val="005E0E4A"/>
    <w:rsid w:val="005F1842"/>
    <w:rsid w:val="005F2AC1"/>
    <w:rsid w:val="005F5464"/>
    <w:rsid w:val="00600A29"/>
    <w:rsid w:val="006011B3"/>
    <w:rsid w:val="0061663A"/>
    <w:rsid w:val="00625762"/>
    <w:rsid w:val="00632CB2"/>
    <w:rsid w:val="0063334C"/>
    <w:rsid w:val="00634174"/>
    <w:rsid w:val="006436C4"/>
    <w:rsid w:val="0065482F"/>
    <w:rsid w:val="00667CBA"/>
    <w:rsid w:val="00672A28"/>
    <w:rsid w:val="006C3F63"/>
    <w:rsid w:val="006C6C56"/>
    <w:rsid w:val="006D4F4D"/>
    <w:rsid w:val="006F6FEC"/>
    <w:rsid w:val="00703817"/>
    <w:rsid w:val="00707218"/>
    <w:rsid w:val="00717906"/>
    <w:rsid w:val="00727F4D"/>
    <w:rsid w:val="007616E9"/>
    <w:rsid w:val="00770435"/>
    <w:rsid w:val="00771F3F"/>
    <w:rsid w:val="0077713E"/>
    <w:rsid w:val="00794F2A"/>
    <w:rsid w:val="007A6288"/>
    <w:rsid w:val="007B792B"/>
    <w:rsid w:val="007C1821"/>
    <w:rsid w:val="007C4A9D"/>
    <w:rsid w:val="00815962"/>
    <w:rsid w:val="00837CAA"/>
    <w:rsid w:val="00844395"/>
    <w:rsid w:val="00851626"/>
    <w:rsid w:val="00853AC3"/>
    <w:rsid w:val="00870261"/>
    <w:rsid w:val="008851CD"/>
    <w:rsid w:val="008A3921"/>
    <w:rsid w:val="008A445D"/>
    <w:rsid w:val="008D0082"/>
    <w:rsid w:val="008E4806"/>
    <w:rsid w:val="00925BB6"/>
    <w:rsid w:val="00941525"/>
    <w:rsid w:val="0094200E"/>
    <w:rsid w:val="0094741F"/>
    <w:rsid w:val="009514DA"/>
    <w:rsid w:val="00955951"/>
    <w:rsid w:val="00A32A18"/>
    <w:rsid w:val="00A87F30"/>
    <w:rsid w:val="00AB06E5"/>
    <w:rsid w:val="00AC4E1E"/>
    <w:rsid w:val="00AD4CA8"/>
    <w:rsid w:val="00AD58DF"/>
    <w:rsid w:val="00B059BB"/>
    <w:rsid w:val="00B20B6D"/>
    <w:rsid w:val="00B36A4A"/>
    <w:rsid w:val="00B378A5"/>
    <w:rsid w:val="00B67FD0"/>
    <w:rsid w:val="00B82EA4"/>
    <w:rsid w:val="00B83084"/>
    <w:rsid w:val="00BB0A65"/>
    <w:rsid w:val="00BB2C73"/>
    <w:rsid w:val="00BD153C"/>
    <w:rsid w:val="00BD2AA5"/>
    <w:rsid w:val="00BD3D3D"/>
    <w:rsid w:val="00BD5067"/>
    <w:rsid w:val="00BF3B05"/>
    <w:rsid w:val="00C1172B"/>
    <w:rsid w:val="00C145D1"/>
    <w:rsid w:val="00C17F10"/>
    <w:rsid w:val="00C52988"/>
    <w:rsid w:val="00C539F5"/>
    <w:rsid w:val="00C604D3"/>
    <w:rsid w:val="00C669D7"/>
    <w:rsid w:val="00C673CA"/>
    <w:rsid w:val="00C67835"/>
    <w:rsid w:val="00C97F72"/>
    <w:rsid w:val="00CF23C6"/>
    <w:rsid w:val="00CF277E"/>
    <w:rsid w:val="00CF6F98"/>
    <w:rsid w:val="00D06918"/>
    <w:rsid w:val="00D348E1"/>
    <w:rsid w:val="00D4405B"/>
    <w:rsid w:val="00D736F1"/>
    <w:rsid w:val="00D73F33"/>
    <w:rsid w:val="00D74209"/>
    <w:rsid w:val="00D766D2"/>
    <w:rsid w:val="00DC1561"/>
    <w:rsid w:val="00DD439D"/>
    <w:rsid w:val="00DE614E"/>
    <w:rsid w:val="00DF07DF"/>
    <w:rsid w:val="00DF3C47"/>
    <w:rsid w:val="00E02AD1"/>
    <w:rsid w:val="00E37D9C"/>
    <w:rsid w:val="00E44A8B"/>
    <w:rsid w:val="00E76432"/>
    <w:rsid w:val="00EA3A61"/>
    <w:rsid w:val="00EA63C9"/>
    <w:rsid w:val="00ED5E6D"/>
    <w:rsid w:val="00F02D67"/>
    <w:rsid w:val="00F171DC"/>
    <w:rsid w:val="00F31D0A"/>
    <w:rsid w:val="00F45B6D"/>
    <w:rsid w:val="00F55DEC"/>
    <w:rsid w:val="00F57D4F"/>
    <w:rsid w:val="00F603C5"/>
    <w:rsid w:val="00F63D05"/>
    <w:rsid w:val="00FA7F0E"/>
    <w:rsid w:val="00FB0FBC"/>
    <w:rsid w:val="00FF039C"/>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62CF"/>
  <w15:docId w15:val="{3ACA522C-A709-421F-8626-E704D806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character" w:styleId="Hipersaitas">
    <w:name w:val="Hyperlink"/>
    <w:uiPriority w:val="99"/>
    <w:semiHidden/>
    <w:unhideWhenUsed/>
    <w:rsid w:val="00F02D67"/>
    <w:rPr>
      <w:color w:val="0563C1"/>
      <w:u w:val="single"/>
    </w:rPr>
  </w:style>
  <w:style w:type="paragraph" w:customStyle="1" w:styleId="BodyText1">
    <w:name w:val="Body Text1"/>
    <w:rsid w:val="00F02D67"/>
    <w:pPr>
      <w:autoSpaceDE w:val="0"/>
      <w:autoSpaceDN w:val="0"/>
      <w:adjustRightInd w:val="0"/>
      <w:spacing w:after="0" w:line="240" w:lineRule="auto"/>
      <w:ind w:firstLine="312"/>
      <w:jc w:val="both"/>
    </w:pPr>
    <w:rPr>
      <w:rFonts w:ascii="TimesLT" w:eastAsia="Times New Roman" w:hAnsi="TimesLT" w:cs="Times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dzukijosvvg.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m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zukijosvvg.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dzukijosvv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DC4FF04-A297-40DC-BB40-A316F056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3108</Words>
  <Characters>1772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Danguolė Barauskienė</cp:lastModifiedBy>
  <cp:revision>2</cp:revision>
  <dcterms:created xsi:type="dcterms:W3CDTF">2022-04-12T13:50:00Z</dcterms:created>
  <dcterms:modified xsi:type="dcterms:W3CDTF">2022-04-12T13:50:00Z</dcterms:modified>
</cp:coreProperties>
</file>