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7448" w14:textId="293ED82F" w:rsidR="008B3F7B" w:rsidRDefault="008B3F7B" w:rsidP="00CD37BC">
      <w:pPr>
        <w:jc w:val="center"/>
        <w:outlineLvl w:val="0"/>
        <w:rPr>
          <w:b/>
          <w:szCs w:val="24"/>
        </w:rPr>
      </w:pPr>
      <w:bookmarkStart w:id="0" w:name="institucija"/>
      <w:r w:rsidRPr="008C326D">
        <w:rPr>
          <w:noProof/>
          <w:szCs w:val="24"/>
          <w:lang w:eastAsia="lt-LT"/>
        </w:rPr>
        <w:drawing>
          <wp:inline distT="0" distB="0" distL="0" distR="0" wp14:anchorId="6AF84E60" wp14:editId="52E3A7C5">
            <wp:extent cx="695325" cy="809625"/>
            <wp:effectExtent l="0" t="0" r="9525" b="0"/>
            <wp:docPr id="3" name="Paveikslėlis 3"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is"/>
                    <pic:cNvPicPr>
                      <a:picLocks noChangeAspect="1" noChangeArrowheads="1"/>
                    </pic:cNvPicPr>
                  </pic:nvPicPr>
                  <pic:blipFill>
                    <a:blip r:embed="rId8" cstate="print">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4DAE6701" w14:textId="03233A8A" w:rsidR="00CD37BC" w:rsidRPr="00EE27E8" w:rsidRDefault="00CD37BC" w:rsidP="00CD37BC">
      <w:pPr>
        <w:jc w:val="center"/>
        <w:outlineLvl w:val="0"/>
        <w:rPr>
          <w:b/>
          <w:szCs w:val="24"/>
        </w:rPr>
      </w:pPr>
      <w:r w:rsidRPr="00EE27E8">
        <w:rPr>
          <w:b/>
          <w:szCs w:val="24"/>
        </w:rPr>
        <w:t>LAZDIJŲ RAJONO SAVIVALDYBĖ</w:t>
      </w:r>
      <w:bookmarkEnd w:id="0"/>
      <w:r w:rsidRPr="00EE27E8">
        <w:rPr>
          <w:b/>
          <w:szCs w:val="24"/>
        </w:rPr>
        <w:t>S TARYBA</w:t>
      </w:r>
    </w:p>
    <w:p w14:paraId="36B27B17" w14:textId="77777777" w:rsidR="00CD37BC" w:rsidRPr="00EE27E8" w:rsidRDefault="00CD37BC" w:rsidP="00CD37BC">
      <w:pPr>
        <w:jc w:val="center"/>
        <w:rPr>
          <w:b/>
          <w:szCs w:val="24"/>
        </w:rPr>
      </w:pPr>
    </w:p>
    <w:p w14:paraId="7828E024" w14:textId="77777777" w:rsidR="00CD37BC" w:rsidRPr="00EE27E8" w:rsidRDefault="00CD37BC" w:rsidP="00CD37BC">
      <w:pPr>
        <w:jc w:val="center"/>
        <w:outlineLvl w:val="0"/>
        <w:rPr>
          <w:b/>
          <w:szCs w:val="24"/>
        </w:rPr>
      </w:pPr>
      <w:bookmarkStart w:id="1" w:name="Forma"/>
      <w:r w:rsidRPr="00EE27E8">
        <w:rPr>
          <w:b/>
          <w:szCs w:val="24"/>
        </w:rPr>
        <w:t>SPRENDIMAS</w:t>
      </w:r>
      <w:bookmarkEnd w:id="1"/>
    </w:p>
    <w:p w14:paraId="52785EAD" w14:textId="0396A048" w:rsidR="00CD37BC" w:rsidRPr="00EE27E8" w:rsidRDefault="00D33B45" w:rsidP="00CD37BC">
      <w:pPr>
        <w:jc w:val="center"/>
        <w:rPr>
          <w:b/>
          <w:bCs/>
        </w:rPr>
      </w:pPr>
      <w:r w:rsidRPr="00EE27E8">
        <w:rPr>
          <w:b/>
          <w:bCs/>
        </w:rPr>
        <w:t>DĖL LAZDIJŲ RAJONO SAVIVALDYBĖS TARYBOS 2019 M. LAPKRIČIO 29 D. SPRENDIMO NR. 5TS-185 „DĖL PINIGINĖS SOCIALINĖS PARAMOS TEIKIMO LAZDIJŲ RAJONO SAVIVALDYBĖJE TVARKOS APRAŠO PATVIRTINIMO“ PAKEITIMO</w:t>
      </w:r>
    </w:p>
    <w:p w14:paraId="51F8C00B" w14:textId="77777777" w:rsidR="00D33B45" w:rsidRPr="00EE27E8" w:rsidRDefault="00D33B45" w:rsidP="00CD37BC">
      <w:pPr>
        <w:jc w:val="center"/>
        <w:rPr>
          <w:szCs w:val="24"/>
        </w:rPr>
      </w:pPr>
    </w:p>
    <w:p w14:paraId="6ED4FA3F" w14:textId="4AEA07FD" w:rsidR="00CD37BC" w:rsidRPr="00EE27E8" w:rsidRDefault="00CD37BC" w:rsidP="00CD37BC">
      <w:pPr>
        <w:jc w:val="center"/>
        <w:rPr>
          <w:szCs w:val="24"/>
        </w:rPr>
      </w:pPr>
      <w:r w:rsidRPr="00EE27E8">
        <w:rPr>
          <w:szCs w:val="24"/>
        </w:rPr>
        <w:t>202</w:t>
      </w:r>
      <w:r w:rsidR="009106E7">
        <w:rPr>
          <w:szCs w:val="24"/>
        </w:rPr>
        <w:t>4</w:t>
      </w:r>
      <w:r w:rsidRPr="00EE27E8">
        <w:rPr>
          <w:szCs w:val="24"/>
        </w:rPr>
        <w:t xml:space="preserve"> m. </w:t>
      </w:r>
      <w:r w:rsidR="008B3F7B">
        <w:rPr>
          <w:szCs w:val="24"/>
        </w:rPr>
        <w:t xml:space="preserve">sausio 31 </w:t>
      </w:r>
      <w:r w:rsidRPr="00EE27E8">
        <w:rPr>
          <w:szCs w:val="24"/>
        </w:rPr>
        <w:t xml:space="preserve">d. Nr. </w:t>
      </w:r>
      <w:r w:rsidR="008B3F7B">
        <w:rPr>
          <w:szCs w:val="24"/>
        </w:rPr>
        <w:t>5TS-263</w:t>
      </w:r>
      <w:r w:rsidRPr="00EE27E8">
        <w:rPr>
          <w:szCs w:val="24"/>
        </w:rPr>
        <w:t xml:space="preserve"> </w:t>
      </w:r>
    </w:p>
    <w:p w14:paraId="7B913633" w14:textId="77777777" w:rsidR="00CD37BC" w:rsidRPr="00EE27E8" w:rsidRDefault="00CD37BC" w:rsidP="00CD37BC">
      <w:pPr>
        <w:jc w:val="center"/>
        <w:rPr>
          <w:szCs w:val="24"/>
        </w:rPr>
      </w:pPr>
      <w:r w:rsidRPr="00EE27E8">
        <w:rPr>
          <w:szCs w:val="24"/>
        </w:rPr>
        <w:t xml:space="preserve">Lazdijai </w:t>
      </w:r>
    </w:p>
    <w:p w14:paraId="0CD9315A" w14:textId="77777777" w:rsidR="00CD37BC" w:rsidRPr="00EE27E8" w:rsidRDefault="00CD37BC" w:rsidP="00CD37BC">
      <w:pPr>
        <w:jc w:val="center"/>
        <w:rPr>
          <w:b/>
          <w:color w:val="000000"/>
          <w:szCs w:val="24"/>
        </w:rPr>
      </w:pPr>
    </w:p>
    <w:p w14:paraId="7D9892F0" w14:textId="52674F73" w:rsidR="002B18E2" w:rsidRPr="00EE27E8" w:rsidRDefault="00CD37BC" w:rsidP="002B18E2">
      <w:pPr>
        <w:pStyle w:val="Betarp"/>
        <w:spacing w:line="360" w:lineRule="auto"/>
        <w:ind w:firstLine="720"/>
        <w:jc w:val="both"/>
        <w:rPr>
          <w:rFonts w:ascii="Times New Roman" w:hAnsi="Times New Roman"/>
          <w:sz w:val="24"/>
          <w:szCs w:val="24"/>
        </w:rPr>
      </w:pPr>
      <w:r w:rsidRPr="00EE27E8">
        <w:rPr>
          <w:rFonts w:ascii="Times New Roman" w:hAnsi="Times New Roman"/>
          <w:sz w:val="24"/>
          <w:szCs w:val="24"/>
        </w:rPr>
        <w:t>Vadovaudamasi Lietuvos Respublikos vietos savivaldos įstatymo 15 straipsnio 2 dalies 30 punktu, Lietuvos Respublikos piniginės socialinės paramos nepasiturintiems gyventojams įstatymo 4 straipsnio 2 dalimi</w:t>
      </w:r>
      <w:r w:rsidR="002B18E2" w:rsidRPr="00EE27E8">
        <w:rPr>
          <w:rFonts w:ascii="Times New Roman" w:hAnsi="Times New Roman"/>
          <w:sz w:val="24"/>
          <w:szCs w:val="24"/>
        </w:rPr>
        <w:t xml:space="preserve">, </w:t>
      </w:r>
      <w:r w:rsidR="005335C5">
        <w:rPr>
          <w:rFonts w:ascii="Times New Roman" w:hAnsi="Times New Roman"/>
          <w:sz w:val="24"/>
          <w:szCs w:val="24"/>
        </w:rPr>
        <w:t xml:space="preserve">Lietuvos Respublikos Asmens su negalia teisių apsaugos pagrindų </w:t>
      </w:r>
      <w:r w:rsidR="00C66116">
        <w:rPr>
          <w:rFonts w:ascii="Times New Roman" w:hAnsi="Times New Roman"/>
          <w:sz w:val="24"/>
          <w:szCs w:val="24"/>
        </w:rPr>
        <w:t>įstatym</w:t>
      </w:r>
      <w:r w:rsidR="00CC5446">
        <w:rPr>
          <w:rFonts w:ascii="Times New Roman" w:hAnsi="Times New Roman"/>
          <w:sz w:val="24"/>
          <w:szCs w:val="24"/>
        </w:rPr>
        <w:t>u</w:t>
      </w:r>
      <w:r w:rsidR="00512877">
        <w:rPr>
          <w:rFonts w:ascii="Times New Roman" w:hAnsi="Times New Roman"/>
          <w:sz w:val="24"/>
          <w:szCs w:val="24"/>
        </w:rPr>
        <w:t xml:space="preserve">, </w:t>
      </w:r>
      <w:r w:rsidR="002B18E2" w:rsidRPr="00EE27E8">
        <w:rPr>
          <w:rFonts w:ascii="Times New Roman" w:hAnsi="Times New Roman"/>
          <w:sz w:val="24"/>
          <w:szCs w:val="24"/>
        </w:rPr>
        <w:t>Lazdijų rajono savivaldybės taryba n u s p r e n d ž i a:</w:t>
      </w:r>
    </w:p>
    <w:p w14:paraId="0D2930A4" w14:textId="060C8FE6" w:rsidR="00692606" w:rsidRDefault="00D85A6E" w:rsidP="00423C3F">
      <w:pPr>
        <w:spacing w:line="360" w:lineRule="auto"/>
        <w:ind w:firstLine="709"/>
        <w:jc w:val="both"/>
        <w:rPr>
          <w:lang w:eastAsia="lt-LT"/>
        </w:rPr>
      </w:pPr>
      <w:r>
        <w:rPr>
          <w:lang w:eastAsia="lt-LT"/>
        </w:rPr>
        <w:t>P</w:t>
      </w:r>
      <w:r w:rsidR="00692606" w:rsidRPr="00EE27E8">
        <w:rPr>
          <w:lang w:eastAsia="lt-LT"/>
        </w:rPr>
        <w:t>akeisti Piniginės socialinės paramos teikimo Lazdijų rajono savivaldybėje tvarkos aprašą, patvirtintą Lazdijų rajono savivaldybės tarybos 2019 m. lapkričio 29 d. sprendimu Nr. 5TS-185 „Dėl piniginės socialinės paramos teikimo Lazdijų rajono savivaldybėje tvarkos aprašo patvirtinimo“ (toliau – Aprašas):</w:t>
      </w:r>
    </w:p>
    <w:p w14:paraId="0C36285F" w14:textId="643A1850" w:rsidR="00E167FB" w:rsidRPr="00007B87" w:rsidRDefault="0085768E" w:rsidP="00E12FD8">
      <w:pPr>
        <w:pStyle w:val="Sraopastraipa"/>
        <w:numPr>
          <w:ilvl w:val="0"/>
          <w:numId w:val="15"/>
        </w:numPr>
        <w:spacing w:line="360" w:lineRule="auto"/>
        <w:jc w:val="both"/>
        <w:rPr>
          <w:rFonts w:eastAsia="Calibri"/>
          <w:color w:val="000000"/>
          <w:szCs w:val="24"/>
        </w:rPr>
      </w:pPr>
      <w:r w:rsidRPr="00007B87">
        <w:t xml:space="preserve">Pakeisti </w:t>
      </w:r>
      <w:r w:rsidR="00FA3A3D" w:rsidRPr="00007B87">
        <w:rPr>
          <w:rFonts w:eastAsia="Calibri"/>
          <w:color w:val="000000"/>
          <w:szCs w:val="24"/>
        </w:rPr>
        <w:t>44.7</w:t>
      </w:r>
      <w:r w:rsidR="0074751F" w:rsidRPr="00007B87">
        <w:rPr>
          <w:rFonts w:eastAsia="Calibri"/>
          <w:color w:val="000000"/>
          <w:szCs w:val="24"/>
        </w:rPr>
        <w:t xml:space="preserve"> </w:t>
      </w:r>
      <w:r w:rsidR="00E167FB" w:rsidRPr="00007B87">
        <w:rPr>
          <w:rFonts w:eastAsia="Calibri"/>
          <w:color w:val="000000"/>
          <w:szCs w:val="24"/>
        </w:rPr>
        <w:t>papunktį ir jį išdėstyti taip:</w:t>
      </w:r>
    </w:p>
    <w:p w14:paraId="10390ED1" w14:textId="2ABEDB3C" w:rsidR="0085768E" w:rsidRPr="00007B87" w:rsidRDefault="00E12FD8" w:rsidP="00E12FD8">
      <w:pPr>
        <w:spacing w:line="360" w:lineRule="auto"/>
        <w:ind w:firstLine="709"/>
        <w:jc w:val="both"/>
        <w:rPr>
          <w:color w:val="000000"/>
          <w:szCs w:val="24"/>
          <w:lang w:eastAsia="lt-LT"/>
        </w:rPr>
      </w:pPr>
      <w:r w:rsidRPr="00007B87">
        <w:rPr>
          <w:rFonts w:eastAsia="Calibri"/>
          <w:color w:val="000000"/>
          <w:szCs w:val="24"/>
        </w:rPr>
        <w:t>„</w:t>
      </w:r>
      <w:r w:rsidR="007C56B5" w:rsidRPr="00007B87">
        <w:rPr>
          <w:rFonts w:eastAsia="Calibri"/>
          <w:color w:val="000000"/>
          <w:szCs w:val="24"/>
        </w:rPr>
        <w:t>44.7.</w:t>
      </w:r>
      <w:r w:rsidR="0074751F" w:rsidRPr="00007B87">
        <w:rPr>
          <w:rFonts w:eastAsia="Calibri"/>
          <w:color w:val="000000"/>
          <w:szCs w:val="24"/>
        </w:rPr>
        <w:t xml:space="preserve"> </w:t>
      </w:r>
      <w:r w:rsidR="00E167FB" w:rsidRPr="00007B87">
        <w:rPr>
          <w:rFonts w:eastAsia="Calibri"/>
          <w:color w:val="000000"/>
          <w:szCs w:val="24"/>
        </w:rPr>
        <w:t>6 mėnesius neteikia piniginės socialinės paramos, jeigu bendrai gyvenančių asmenų arba vieno gyvenančio asmens turimų piniginių lėšų dydis viršija Įstatymo 16 straipsnio 5 dalyje nustatytą piniginių lėšų normatyvą, išskyrus atvejus</w:t>
      </w:r>
      <w:r w:rsidR="00E167FB" w:rsidRPr="00007B87">
        <w:rPr>
          <w:color w:val="000000"/>
          <w:szCs w:val="24"/>
          <w:lang w:eastAsia="lt-LT"/>
        </w:rPr>
        <w:t>, jeigu jų turimos piniginės lėšos 2 kartus neviršija nustatyto piniginių lėšų normatyvo</w:t>
      </w:r>
      <w:r w:rsidR="0074751F" w:rsidRPr="00007B87">
        <w:rPr>
          <w:color w:val="000000"/>
          <w:szCs w:val="24"/>
          <w:lang w:eastAsia="lt-LT"/>
        </w:rPr>
        <w:t>;</w:t>
      </w:r>
      <w:r w:rsidRPr="00007B87">
        <w:rPr>
          <w:color w:val="000000"/>
          <w:szCs w:val="24"/>
          <w:lang w:eastAsia="lt-LT"/>
        </w:rPr>
        <w:t>“</w:t>
      </w:r>
    </w:p>
    <w:p w14:paraId="3ACA20FA" w14:textId="300A9854" w:rsidR="008145CB" w:rsidRPr="00E12FD8" w:rsidRDefault="00D85A6E" w:rsidP="00E12FD8">
      <w:pPr>
        <w:pStyle w:val="Sraopastraipa"/>
        <w:numPr>
          <w:ilvl w:val="0"/>
          <w:numId w:val="15"/>
        </w:numPr>
        <w:suppressAutoHyphens/>
        <w:spacing w:line="360" w:lineRule="auto"/>
        <w:jc w:val="both"/>
        <w:rPr>
          <w:szCs w:val="24"/>
          <w:lang w:eastAsia="ar-SA"/>
        </w:rPr>
      </w:pPr>
      <w:r w:rsidRPr="00E12FD8">
        <w:rPr>
          <w:szCs w:val="24"/>
          <w:lang w:eastAsia="ar-SA"/>
        </w:rPr>
        <w:t>P</w:t>
      </w:r>
      <w:r w:rsidR="008145CB" w:rsidRPr="00E12FD8">
        <w:rPr>
          <w:szCs w:val="24"/>
          <w:lang w:eastAsia="ar-SA"/>
        </w:rPr>
        <w:t xml:space="preserve">akeisti </w:t>
      </w:r>
      <w:r w:rsidR="009106E7" w:rsidRPr="00E12FD8">
        <w:rPr>
          <w:szCs w:val="24"/>
          <w:lang w:eastAsia="ar-SA"/>
        </w:rPr>
        <w:t>64</w:t>
      </w:r>
      <w:r w:rsidR="008145CB" w:rsidRPr="00E12FD8">
        <w:rPr>
          <w:szCs w:val="24"/>
          <w:lang w:eastAsia="ar-SA"/>
        </w:rPr>
        <w:t xml:space="preserve"> punktą ir jį išdėstyti taip:</w:t>
      </w:r>
    </w:p>
    <w:p w14:paraId="500A3BD4" w14:textId="77777777" w:rsidR="0085768E" w:rsidRDefault="008145CB" w:rsidP="0085768E">
      <w:pPr>
        <w:tabs>
          <w:tab w:val="left" w:pos="1134"/>
        </w:tabs>
        <w:spacing w:line="360" w:lineRule="auto"/>
        <w:ind w:firstLine="720"/>
        <w:jc w:val="both"/>
        <w:rPr>
          <w:rFonts w:eastAsia="Calibri"/>
          <w:color w:val="000000"/>
          <w:szCs w:val="24"/>
        </w:rPr>
      </w:pPr>
      <w:r w:rsidRPr="00EE27E8">
        <w:rPr>
          <w:color w:val="000000"/>
          <w:szCs w:val="24"/>
          <w:lang w:eastAsia="lt-LT"/>
        </w:rPr>
        <w:t>„</w:t>
      </w:r>
      <w:r w:rsidR="0085768E">
        <w:rPr>
          <w:rFonts w:eastAsia="Calibri"/>
          <w:color w:val="000000"/>
          <w:szCs w:val="24"/>
        </w:rPr>
        <w:t>64. Patikrinus bendrai gyvenančių asmenų arba vieno gyvenančio asmens gyvenimo sąlygas, surašius BPA, atsižvelgiant į komisijos siūlymus, Savivaldybės mero nustatyta tvarka, Savivaldybės administracija turi teisę:</w:t>
      </w:r>
    </w:p>
    <w:p w14:paraId="33A60D2E" w14:textId="77777777" w:rsidR="0085768E" w:rsidRDefault="0085768E" w:rsidP="0085768E">
      <w:pPr>
        <w:spacing w:line="360" w:lineRule="auto"/>
        <w:ind w:firstLine="709"/>
        <w:jc w:val="both"/>
        <w:rPr>
          <w:color w:val="000000"/>
          <w:szCs w:val="24"/>
        </w:rPr>
      </w:pPr>
      <w:r>
        <w:t xml:space="preserve">64.1. skirti socialinę pašalpą, jeigu vieno iš bendrai gyvenančių asmenų arba vieno gyvenančio asmens vidutinės pajamos per mėnesį yra mažesnės kaip 1,1 valstybės remiamų pajamų dydžio, tačiau bendrai gyvenantys asmenys arba vienas gyvenantis </w:t>
      </w:r>
      <w:r>
        <w:rPr>
          <w:color w:val="000000"/>
        </w:rPr>
        <w:t xml:space="preserve">asmuo neatitinka Įstatymo 6 straipsnio nustatytų reikalavimų, </w:t>
      </w:r>
      <w:r>
        <w:rPr>
          <w:color w:val="000000"/>
          <w:szCs w:val="24"/>
          <w:lang w:eastAsia="lt-LT"/>
        </w:rPr>
        <w:t xml:space="preserve">kai </w:t>
      </w:r>
      <w:r>
        <w:rPr>
          <w:szCs w:val="24"/>
        </w:rPr>
        <w:t xml:space="preserve">nuosavybės teise turimo turto, nurodyto Įstatymo 14 straipsnyje, </w:t>
      </w:r>
      <w:r>
        <w:rPr>
          <w:color w:val="000000"/>
          <w:szCs w:val="24"/>
        </w:rPr>
        <w:t>vertė viršija turto vertės normatyvą:</w:t>
      </w:r>
    </w:p>
    <w:p w14:paraId="04547D66" w14:textId="7797CD37" w:rsidR="0085768E" w:rsidRDefault="0085768E" w:rsidP="0085768E">
      <w:pPr>
        <w:spacing w:line="360" w:lineRule="auto"/>
        <w:ind w:firstLine="709"/>
        <w:jc w:val="both"/>
      </w:pPr>
      <w:r>
        <w:rPr>
          <w:color w:val="000000"/>
          <w:szCs w:val="24"/>
        </w:rPr>
        <w:t xml:space="preserve">64.1.1. </w:t>
      </w:r>
      <w:r w:rsidR="00325B38">
        <w:rPr>
          <w:color w:val="000000"/>
          <w:szCs w:val="24"/>
        </w:rPr>
        <w:t xml:space="preserve">kai </w:t>
      </w:r>
      <w:r>
        <w:rPr>
          <w:color w:val="000000"/>
          <w:szCs w:val="24"/>
        </w:rPr>
        <w:t xml:space="preserve">bendrai gyvenantys asmenys arba vienas gyvenantis asmuo </w:t>
      </w:r>
      <w:r>
        <w:rPr>
          <w:szCs w:val="24"/>
        </w:rPr>
        <w:t xml:space="preserve">nuosavybės teise turi tik vieną gyvenamąjį būstą </w:t>
      </w:r>
      <w:r>
        <w:rPr>
          <w:color w:val="000000"/>
          <w:szCs w:val="24"/>
        </w:rPr>
        <w:t>su priklausiniais, vieną gyvenamosios teritorijos žemės sklypą,</w:t>
      </w:r>
      <w:r w:rsidR="003E6330">
        <w:rPr>
          <w:color w:val="000000"/>
          <w:szCs w:val="24"/>
        </w:rPr>
        <w:t xml:space="preserve"> ir </w:t>
      </w:r>
      <w:r w:rsidR="0021384D">
        <w:rPr>
          <w:color w:val="000000"/>
          <w:lang w:eastAsia="lt-LT"/>
        </w:rPr>
        <w:t xml:space="preserve">vieną </w:t>
      </w:r>
      <w:r w:rsidR="0021384D">
        <w:rPr>
          <w:color w:val="000000"/>
          <w:lang w:eastAsia="lt-LT"/>
        </w:rPr>
        <w:lastRenderedPageBreak/>
        <w:t>kilnojam</w:t>
      </w:r>
      <w:r w:rsidR="00D34E68">
        <w:rPr>
          <w:color w:val="000000"/>
          <w:lang w:eastAsia="lt-LT"/>
        </w:rPr>
        <w:t xml:space="preserve">ąjį objektą, </w:t>
      </w:r>
      <w:r w:rsidR="00F05495">
        <w:rPr>
          <w:color w:val="000000"/>
          <w:lang w:eastAsia="lt-LT"/>
        </w:rPr>
        <w:t>kurio</w:t>
      </w:r>
      <w:r w:rsidR="00F05495" w:rsidRPr="0055748D">
        <w:rPr>
          <w:color w:val="000000"/>
        </w:rPr>
        <w:t xml:space="preserve"> vertė </w:t>
      </w:r>
      <w:r w:rsidR="00F05495">
        <w:rPr>
          <w:rFonts w:eastAsia="Calibri"/>
          <w:color w:val="000000"/>
        </w:rPr>
        <w:t xml:space="preserve">apskaičiuota pagal </w:t>
      </w:r>
      <w:r w:rsidR="00F05495" w:rsidRPr="0055748D">
        <w:rPr>
          <w:rFonts w:eastAsia="Calibri"/>
          <w:color w:val="000000"/>
        </w:rPr>
        <w:t xml:space="preserve">vidutines rinkos kainas </w:t>
      </w:r>
      <w:r w:rsidR="00F73C9D">
        <w:rPr>
          <w:rFonts w:eastAsia="Calibri"/>
          <w:color w:val="000000"/>
        </w:rPr>
        <w:t>kompiuterinėje programoje</w:t>
      </w:r>
      <w:r w:rsidR="00F05495" w:rsidRPr="0055748D">
        <w:rPr>
          <w:rFonts w:eastAsia="Calibri"/>
          <w:color w:val="000000"/>
        </w:rPr>
        <w:t xml:space="preserve"> „Parama“ neviršija</w:t>
      </w:r>
      <w:r w:rsidR="00F05495" w:rsidRPr="0055748D">
        <w:rPr>
          <w:color w:val="000000"/>
        </w:rPr>
        <w:t xml:space="preserve"> 30 VRP dydžių</w:t>
      </w:r>
      <w:r w:rsidR="00F05495">
        <w:rPr>
          <w:color w:val="000000"/>
        </w:rPr>
        <w:t>,</w:t>
      </w:r>
      <w:r w:rsidR="00EB2324">
        <w:rPr>
          <w:color w:val="000000"/>
        </w:rPr>
        <w:t xml:space="preserve"> </w:t>
      </w:r>
      <w:r>
        <w:rPr>
          <w:color w:val="000000"/>
          <w:szCs w:val="24"/>
        </w:rPr>
        <w:t xml:space="preserve">ne ilgiau kaip 6 mėnesius per 12 kalendorinių mėnesių. </w:t>
      </w:r>
      <w:r>
        <w:t xml:space="preserve">Svarstomi prašymai-paraiškos pateikti nuo 2023 m. rugsėjo 1 d.; </w:t>
      </w:r>
    </w:p>
    <w:p w14:paraId="385B63CF" w14:textId="23C39FC3" w:rsidR="0085768E" w:rsidRPr="00E40F95" w:rsidRDefault="0085768E" w:rsidP="0085768E">
      <w:pPr>
        <w:tabs>
          <w:tab w:val="left" w:pos="1134"/>
        </w:tabs>
        <w:spacing w:line="360" w:lineRule="auto"/>
        <w:ind w:firstLine="720"/>
        <w:jc w:val="both"/>
        <w:rPr>
          <w:rFonts w:eastAsia="Calibri"/>
          <w:szCs w:val="24"/>
        </w:rPr>
      </w:pPr>
      <w:r w:rsidRPr="00E40F95">
        <w:rPr>
          <w:rFonts w:eastAsia="Calibri"/>
          <w:szCs w:val="24"/>
        </w:rPr>
        <w:t xml:space="preserve">64.1.2. jei kiekvienas vyresnis kaip 18 metų bendrai gyvenantis asmuo, vienas gyvenantis asmuo arba vaikas (įvaikis) nuo 16 iki 18 metų </w:t>
      </w:r>
      <w:r w:rsidR="0076368D" w:rsidRPr="00E40F95">
        <w:rPr>
          <w:rFonts w:eastAsia="Calibri"/>
          <w:szCs w:val="24"/>
        </w:rPr>
        <w:t>atitinka</w:t>
      </w:r>
      <w:r w:rsidR="007F02C3" w:rsidRPr="00E40F95">
        <w:rPr>
          <w:rFonts w:eastAsia="Calibri"/>
          <w:szCs w:val="24"/>
        </w:rPr>
        <w:t xml:space="preserve"> ar</w:t>
      </w:r>
      <w:r w:rsidR="00082643" w:rsidRPr="00E40F95">
        <w:rPr>
          <w:rFonts w:eastAsia="Calibri"/>
          <w:szCs w:val="24"/>
        </w:rPr>
        <w:t>ba</w:t>
      </w:r>
      <w:r w:rsidR="00A5534A" w:rsidRPr="00E40F95">
        <w:rPr>
          <w:rFonts w:eastAsia="Calibri"/>
          <w:szCs w:val="24"/>
        </w:rPr>
        <w:t xml:space="preserve"> </w:t>
      </w:r>
      <w:r w:rsidRPr="00E40F95">
        <w:rPr>
          <w:rFonts w:eastAsia="Calibri"/>
          <w:szCs w:val="24"/>
        </w:rPr>
        <w:t>neatitinka Įstatymo 8 straipsnyje nurodytų sąlygų, kurioms esant bendrai gyvenantys asmenys arba vienas gyvenantis asmuo turi teisę į piniginę socialinę paramą ir (ar) neturi jokio pragyvenimo šaltinio, negauna ar negali gauti paramos iš kitų šaltinių ar jų nepakanka;</w:t>
      </w:r>
      <w:r w:rsidRPr="00E40F95">
        <w:t xml:space="preserve"> </w:t>
      </w:r>
    </w:p>
    <w:p w14:paraId="2510C70E" w14:textId="34C1028F" w:rsidR="0085768E" w:rsidRDefault="0085768E" w:rsidP="0085768E">
      <w:pPr>
        <w:tabs>
          <w:tab w:val="left" w:pos="1134"/>
        </w:tabs>
        <w:spacing w:line="360" w:lineRule="auto"/>
        <w:ind w:firstLine="720"/>
        <w:jc w:val="both"/>
        <w:rPr>
          <w:rFonts w:eastAsia="Calibri"/>
          <w:color w:val="000000"/>
          <w:szCs w:val="24"/>
        </w:rPr>
      </w:pPr>
      <w:r>
        <w:rPr>
          <w:rFonts w:eastAsia="Calibri"/>
          <w:color w:val="000000"/>
          <w:szCs w:val="24"/>
        </w:rPr>
        <w:t xml:space="preserve">64.2. </w:t>
      </w:r>
      <w:r>
        <w:rPr>
          <w:rFonts w:eastAsia="Calibri"/>
          <w:color w:val="000000"/>
          <w:szCs w:val="24"/>
          <w:lang w:eastAsia="lt-LT"/>
        </w:rPr>
        <w:t xml:space="preserve">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1 dalies 1 ar 2 punkte nustatytų reikalavimų, </w:t>
      </w:r>
      <w:r>
        <w:rPr>
          <w:szCs w:val="24"/>
          <w:lang w:eastAsia="lt-LT"/>
        </w:rPr>
        <w:t xml:space="preserve">kai </w:t>
      </w:r>
      <w:r>
        <w:rPr>
          <w:szCs w:val="24"/>
        </w:rPr>
        <w:t xml:space="preserve">nuosavybės teise turimo turto, nurodyto Įstatymo 14 straipsnyje vertė viršija turto vertės normatyvą ir bendrai gyvenantys asmenys arba vienas gyvenantis asmuo, kuris (kurie) yra senatvės pensijos amžių sukakę, </w:t>
      </w:r>
      <w:r w:rsidRPr="004B70F0">
        <w:rPr>
          <w:szCs w:val="24"/>
        </w:rPr>
        <w:t>asmenys</w:t>
      </w:r>
      <w:r w:rsidR="00B025BF" w:rsidRPr="004B70F0">
        <w:rPr>
          <w:szCs w:val="24"/>
        </w:rPr>
        <w:t xml:space="preserve"> su negalia</w:t>
      </w:r>
      <w:r>
        <w:rPr>
          <w:szCs w:val="24"/>
        </w:rPr>
        <w:t xml:space="preserve">, kuriems nustatytas </w:t>
      </w:r>
      <w:r w:rsidR="00B16D6B">
        <w:rPr>
          <w:szCs w:val="24"/>
        </w:rPr>
        <w:t xml:space="preserve"> </w:t>
      </w:r>
      <w:r w:rsidR="00BD2111">
        <w:rPr>
          <w:szCs w:val="24"/>
        </w:rPr>
        <w:t>0</w:t>
      </w:r>
      <w:r w:rsidR="0006043E">
        <w:rPr>
          <w:szCs w:val="24"/>
        </w:rPr>
        <w:t>–</w:t>
      </w:r>
      <w:r w:rsidR="00BD2111">
        <w:rPr>
          <w:szCs w:val="24"/>
        </w:rPr>
        <w:t>4</w:t>
      </w:r>
      <w:r w:rsidR="00512877">
        <w:rPr>
          <w:szCs w:val="24"/>
        </w:rPr>
        <w:t>0</w:t>
      </w:r>
      <w:r w:rsidR="00BD2111">
        <w:rPr>
          <w:szCs w:val="24"/>
        </w:rPr>
        <w:t xml:space="preserve"> procentų </w:t>
      </w:r>
      <w:proofErr w:type="spellStart"/>
      <w:r w:rsidR="00B16D6B">
        <w:rPr>
          <w:szCs w:val="24"/>
        </w:rPr>
        <w:t>da</w:t>
      </w:r>
      <w:r w:rsidR="004B70F0">
        <w:rPr>
          <w:szCs w:val="24"/>
        </w:rPr>
        <w:t>lyvumo</w:t>
      </w:r>
      <w:proofErr w:type="spellEnd"/>
      <w:r w:rsidR="00B16D6B">
        <w:rPr>
          <w:szCs w:val="24"/>
        </w:rPr>
        <w:t xml:space="preserve"> lygis</w:t>
      </w:r>
      <w:r w:rsidR="00BD2111">
        <w:rPr>
          <w:szCs w:val="24"/>
        </w:rPr>
        <w:t xml:space="preserve">, </w:t>
      </w:r>
      <w:r>
        <w:rPr>
          <w:szCs w:val="24"/>
        </w:rPr>
        <w:t xml:space="preserve">asmenys, vieni auginantys vaikus, šeimos, auginančios 3 ir daugiau vaikų, socialinės pašalpos gavėjai, asmenys, registruoti Užimtumo tarnyboje, nuosavybės teise turi tik vieną gyvenamąjį būstą </w:t>
      </w:r>
      <w:r>
        <w:rPr>
          <w:color w:val="000000"/>
          <w:szCs w:val="24"/>
        </w:rPr>
        <w:t>su priklausiniais, vieną gyvenamųjų teritorijų žemės sklypą</w:t>
      </w:r>
      <w:r w:rsidR="003E6330">
        <w:rPr>
          <w:color w:val="000000"/>
          <w:szCs w:val="24"/>
        </w:rPr>
        <w:t xml:space="preserve"> ir </w:t>
      </w:r>
      <w:r w:rsidR="003E6330">
        <w:rPr>
          <w:color w:val="000000"/>
          <w:lang w:eastAsia="lt-LT"/>
        </w:rPr>
        <w:t>vieną kilnojamąjį objektą, kurio</w:t>
      </w:r>
      <w:r w:rsidR="003E6330" w:rsidRPr="0055748D">
        <w:rPr>
          <w:color w:val="000000"/>
        </w:rPr>
        <w:t xml:space="preserve"> vertė </w:t>
      </w:r>
      <w:r w:rsidR="00F05495">
        <w:rPr>
          <w:rFonts w:eastAsia="Calibri"/>
          <w:color w:val="000000"/>
        </w:rPr>
        <w:t xml:space="preserve">apskaičiuota </w:t>
      </w:r>
      <w:r w:rsidR="003E6330">
        <w:rPr>
          <w:rFonts w:eastAsia="Calibri"/>
          <w:color w:val="000000"/>
        </w:rPr>
        <w:t xml:space="preserve">pagal </w:t>
      </w:r>
      <w:r w:rsidR="003E6330" w:rsidRPr="0055748D">
        <w:rPr>
          <w:rFonts w:eastAsia="Calibri"/>
          <w:color w:val="000000"/>
        </w:rPr>
        <w:t>vidutines rinkos kainas</w:t>
      </w:r>
      <w:r w:rsidR="00F73C9D">
        <w:rPr>
          <w:rFonts w:eastAsia="Calibri"/>
          <w:color w:val="000000"/>
        </w:rPr>
        <w:t xml:space="preserve"> kompiuterinėje programoje</w:t>
      </w:r>
      <w:r w:rsidR="00F05495" w:rsidRPr="0055748D">
        <w:rPr>
          <w:rFonts w:eastAsia="Calibri"/>
          <w:color w:val="000000"/>
        </w:rPr>
        <w:t xml:space="preserve"> „Parama“ </w:t>
      </w:r>
      <w:r w:rsidR="00F05495">
        <w:rPr>
          <w:rFonts w:eastAsia="Calibri"/>
          <w:color w:val="000000"/>
        </w:rPr>
        <w:t xml:space="preserve"> </w:t>
      </w:r>
      <w:r w:rsidR="003E6330" w:rsidRPr="0055748D">
        <w:rPr>
          <w:rFonts w:eastAsia="Calibri"/>
          <w:color w:val="000000"/>
        </w:rPr>
        <w:t>neviršija</w:t>
      </w:r>
      <w:r w:rsidR="003E6330" w:rsidRPr="0055748D">
        <w:rPr>
          <w:color w:val="000000"/>
        </w:rPr>
        <w:t xml:space="preserve"> 30 VRP dydžių</w:t>
      </w:r>
      <w:r w:rsidR="003E6330">
        <w:rPr>
          <w:color w:val="000000"/>
        </w:rPr>
        <w:t xml:space="preserve">, </w:t>
      </w:r>
      <w:r>
        <w:rPr>
          <w:color w:val="000000"/>
          <w:szCs w:val="24"/>
        </w:rPr>
        <w:t xml:space="preserve">ir vidutinės vieno asmens gaunamos pajamos per mėnesį neviršija 4 VRP dydžio, ne ilgiau kaip šildymo sezonui. </w:t>
      </w:r>
      <w:r>
        <w:t>Svarstomi prašymai-paraiškos pateikti nuo 2023 m. rugsėjo 1 d</w:t>
      </w:r>
      <w:r w:rsidR="00B847BE">
        <w:t>;</w:t>
      </w:r>
    </w:p>
    <w:p w14:paraId="1A854298" w14:textId="77777777" w:rsidR="0085768E" w:rsidRDefault="0085768E" w:rsidP="0085768E">
      <w:pPr>
        <w:tabs>
          <w:tab w:val="left" w:pos="1134"/>
        </w:tabs>
        <w:spacing w:line="360" w:lineRule="auto"/>
        <w:ind w:firstLine="720"/>
        <w:jc w:val="both"/>
        <w:rPr>
          <w:rFonts w:eastAsia="Calibri"/>
          <w:color w:val="000000"/>
          <w:szCs w:val="24"/>
        </w:rPr>
      </w:pPr>
      <w:r>
        <w:rPr>
          <w:rFonts w:eastAsia="Calibri"/>
          <w:color w:val="000000"/>
          <w:szCs w:val="24"/>
        </w:rPr>
        <w:t>64.3. skirti būsto šildymo išlaidų kompensaciją už didesnį, negu nustatyta Įstatymo 12 straipsnio 1 dalies 1 punkte, naudingojo būsto ploto normatyvą:</w:t>
      </w:r>
    </w:p>
    <w:p w14:paraId="0558913F" w14:textId="2D94DF26" w:rsidR="0085768E" w:rsidRDefault="0085768E" w:rsidP="0085768E">
      <w:pPr>
        <w:tabs>
          <w:tab w:val="left" w:pos="1134"/>
        </w:tabs>
        <w:spacing w:line="360" w:lineRule="auto"/>
        <w:ind w:firstLine="720"/>
        <w:jc w:val="both"/>
        <w:rPr>
          <w:rFonts w:eastAsia="Calibri"/>
          <w:bCs/>
          <w:color w:val="000000"/>
          <w:szCs w:val="24"/>
        </w:rPr>
      </w:pPr>
      <w:r>
        <w:rPr>
          <w:rFonts w:eastAsia="Calibri"/>
          <w:color w:val="000000"/>
          <w:szCs w:val="24"/>
        </w:rPr>
        <w:t xml:space="preserve">64.3.1. </w:t>
      </w:r>
      <w:r>
        <w:rPr>
          <w:rFonts w:eastAsia="Calibri"/>
          <w:bCs/>
          <w:color w:val="000000"/>
          <w:szCs w:val="24"/>
        </w:rPr>
        <w:t>vienam gyvenančiam asmeniui, kuriam nustatyta</w:t>
      </w:r>
      <w:r w:rsidR="00EB3C47">
        <w:rPr>
          <w:rFonts w:eastAsia="Calibri"/>
          <w:bCs/>
          <w:color w:val="000000"/>
          <w:szCs w:val="24"/>
        </w:rPr>
        <w:t>s</w:t>
      </w:r>
      <w:r>
        <w:rPr>
          <w:rFonts w:eastAsia="Calibri"/>
          <w:bCs/>
          <w:color w:val="000000"/>
          <w:szCs w:val="24"/>
        </w:rPr>
        <w:t xml:space="preserve"> </w:t>
      </w:r>
      <w:r w:rsidR="00B85578">
        <w:rPr>
          <w:color w:val="000000"/>
          <w:szCs w:val="24"/>
          <w:lang w:eastAsia="lt-LT"/>
        </w:rPr>
        <w:t xml:space="preserve">individualios pagalbos poreikis dėl </w:t>
      </w:r>
      <w:r w:rsidR="00B85578" w:rsidRPr="00052188">
        <w:rPr>
          <w:color w:val="000000"/>
          <w:szCs w:val="24"/>
          <w:lang w:eastAsia="lt-LT"/>
        </w:rPr>
        <w:t xml:space="preserve"> </w:t>
      </w:r>
      <w:r w:rsidR="00B85578">
        <w:rPr>
          <w:color w:val="000000"/>
          <w:szCs w:val="24"/>
          <w:lang w:eastAsia="lt-LT"/>
        </w:rPr>
        <w:t xml:space="preserve">psichikos </w:t>
      </w:r>
      <w:r w:rsidR="00B85578" w:rsidRPr="00052188">
        <w:rPr>
          <w:color w:val="000000"/>
          <w:szCs w:val="24"/>
          <w:lang w:eastAsia="lt-LT"/>
        </w:rPr>
        <w:t xml:space="preserve"> </w:t>
      </w:r>
      <w:r w:rsidR="00B85578">
        <w:rPr>
          <w:color w:val="000000"/>
        </w:rPr>
        <w:t>ir (ar) elgesio sutrikimų</w:t>
      </w:r>
      <w:r>
        <w:rPr>
          <w:rFonts w:eastAsia="Calibri"/>
          <w:bCs/>
          <w:color w:val="000000"/>
          <w:szCs w:val="24"/>
        </w:rPr>
        <w:t xml:space="preserve"> ir jam teikiamos socialinės priežiūros ar globos paslaugos namuose ar nestacionarių socialinių paslaugų įstaigoje;</w:t>
      </w:r>
    </w:p>
    <w:p w14:paraId="31C8D110" w14:textId="25718E1D" w:rsidR="0085768E" w:rsidRDefault="0085768E" w:rsidP="0085768E">
      <w:pPr>
        <w:tabs>
          <w:tab w:val="left" w:pos="1134"/>
        </w:tabs>
        <w:spacing w:line="360" w:lineRule="auto"/>
        <w:ind w:firstLine="720"/>
        <w:jc w:val="both"/>
        <w:rPr>
          <w:rFonts w:eastAsia="Calibri"/>
          <w:color w:val="000000"/>
          <w:szCs w:val="24"/>
        </w:rPr>
      </w:pPr>
      <w:r>
        <w:rPr>
          <w:rFonts w:eastAsia="Calibri"/>
          <w:bCs/>
          <w:szCs w:val="24"/>
        </w:rPr>
        <w:t xml:space="preserve">64.3.2. </w:t>
      </w:r>
      <w:r>
        <w:rPr>
          <w:rFonts w:eastAsia="Calibri"/>
          <w:szCs w:val="24"/>
        </w:rPr>
        <w:t xml:space="preserve">pilnamečiui vaikui, kai mirė vienas iš jo tėvų (įtėvių), ir (ar) likęs vienas iš tėvų turi </w:t>
      </w:r>
      <w:r w:rsidR="00127E1E">
        <w:rPr>
          <w:rFonts w:eastAsia="Calibri"/>
          <w:szCs w:val="24"/>
        </w:rPr>
        <w:t>0-40</w:t>
      </w:r>
      <w:r>
        <w:rPr>
          <w:rFonts w:eastAsia="Calibri"/>
          <w:szCs w:val="24"/>
        </w:rPr>
        <w:t xml:space="preserve"> procentų </w:t>
      </w:r>
      <w:proofErr w:type="spellStart"/>
      <w:r w:rsidR="00127E1E">
        <w:rPr>
          <w:rFonts w:eastAsia="Calibri"/>
          <w:szCs w:val="24"/>
        </w:rPr>
        <w:t>dalyvumo</w:t>
      </w:r>
      <w:proofErr w:type="spellEnd"/>
      <w:r w:rsidR="00127E1E">
        <w:rPr>
          <w:rFonts w:eastAsia="Calibri"/>
          <w:szCs w:val="24"/>
        </w:rPr>
        <w:t xml:space="preserve"> lygį</w:t>
      </w:r>
      <w:r>
        <w:rPr>
          <w:rFonts w:eastAsia="Calibri"/>
          <w:szCs w:val="24"/>
        </w:rPr>
        <w:t xml:space="preserve"> arba yra patyręs socialinę riziką asmuo, kuris mokosi pagal bendrojo ugdymo programą ar pagal formaliojo profesinio mokymo programą arba studijuoja aukštojoje mokykloje (studentai),</w:t>
      </w:r>
      <w:r>
        <w:rPr>
          <w:rFonts w:eastAsia="Calibri"/>
          <w:b/>
          <w:szCs w:val="24"/>
        </w:rPr>
        <w:t xml:space="preserve"> </w:t>
      </w:r>
      <w:r>
        <w:rPr>
          <w:rFonts w:eastAsia="Calibri"/>
          <w:szCs w:val="24"/>
        </w:rPr>
        <w:t xml:space="preserve">kol jam sukaks 24 metai </w:t>
      </w:r>
      <w:r>
        <w:rPr>
          <w:rFonts w:eastAsia="Calibri"/>
          <w:bCs/>
          <w:szCs w:val="24"/>
        </w:rPr>
        <w:t xml:space="preserve">ir </w:t>
      </w:r>
      <w:r>
        <w:rPr>
          <w:rFonts w:eastAsia="Calibri"/>
          <w:szCs w:val="24"/>
        </w:rPr>
        <w:t>laikotarpiu nuo bendrojo ugdymo programos baigimo dienos iki tų pačių metų rugsėjo 1 dienos, bet ne ilgiau, negu jiems sukaks 24 metai;</w:t>
      </w:r>
    </w:p>
    <w:p w14:paraId="00092EFB" w14:textId="77777777" w:rsidR="0085768E" w:rsidRDefault="0085768E" w:rsidP="0085768E">
      <w:pPr>
        <w:tabs>
          <w:tab w:val="left" w:pos="1843"/>
        </w:tabs>
        <w:spacing w:line="360" w:lineRule="auto"/>
        <w:ind w:firstLine="720"/>
        <w:jc w:val="both"/>
        <w:rPr>
          <w:rFonts w:eastAsia="Calibri"/>
          <w:szCs w:val="24"/>
        </w:rPr>
      </w:pPr>
      <w:r>
        <w:rPr>
          <w:rFonts w:eastAsia="Calibri"/>
          <w:color w:val="000000"/>
          <w:szCs w:val="24"/>
        </w:rPr>
        <w:t xml:space="preserve">64.4.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w:t>
      </w:r>
      <w:r>
        <w:rPr>
          <w:rFonts w:eastAsia="Calibri"/>
          <w:color w:val="000000"/>
          <w:szCs w:val="24"/>
        </w:rPr>
        <w:lastRenderedPageBreak/>
        <w:t xml:space="preserve">teismą, bet tėvystė nebuvo nustatyta ir (ar) išlaikymas nebuvo priteistas arba pareiškimas paliktas nenagrinėtas, bendrai gyvenantiems asmenims, auginantiems vaiką (vaikus), kuriems </w:t>
      </w:r>
      <w:r>
        <w:rPr>
          <w:rFonts w:eastAsia="Calibri"/>
          <w:szCs w:val="24"/>
        </w:rPr>
        <w:t>dėl socialinių įgūdžių stokos yra teikiamos socialinių įgūdžių ugdymo, palaikymo ir (ar) atkūrimo paslaugos, ar taikoma atvejo vadyba ne ilgiau kaip 6 mėnesius per 12 kalendorinių mėnesių;</w:t>
      </w:r>
    </w:p>
    <w:p w14:paraId="7B5BF054" w14:textId="77777777" w:rsidR="0085768E" w:rsidRDefault="0085768E" w:rsidP="0085768E">
      <w:pPr>
        <w:spacing w:line="360" w:lineRule="auto"/>
        <w:ind w:firstLine="720"/>
        <w:jc w:val="both"/>
        <w:rPr>
          <w:rFonts w:eastAsia="Calibri"/>
          <w:color w:val="000000"/>
          <w:szCs w:val="24"/>
          <w:lang w:eastAsia="lt-LT"/>
        </w:rPr>
      </w:pPr>
      <w:r>
        <w:rPr>
          <w:rFonts w:eastAsia="Calibri"/>
          <w:color w:val="000000"/>
          <w:szCs w:val="24"/>
          <w:lang w:eastAsia="lt-LT"/>
        </w:rPr>
        <w:t>64.5. skirti socialinę pašalpą bendrai gyvenantiems asmenims atskirai, kai santuokos nutraukimo bylos nagrinėjimo metu yra ginčas;</w:t>
      </w:r>
    </w:p>
    <w:p w14:paraId="111FB99C" w14:textId="6AB3D388" w:rsidR="0085768E" w:rsidRDefault="0085768E" w:rsidP="0085768E">
      <w:pPr>
        <w:spacing w:line="360" w:lineRule="auto"/>
        <w:ind w:firstLine="720"/>
        <w:jc w:val="both"/>
        <w:rPr>
          <w:rFonts w:eastAsia="Calibri"/>
          <w:color w:val="000000"/>
          <w:szCs w:val="24"/>
        </w:rPr>
      </w:pPr>
      <w:r>
        <w:rPr>
          <w:rFonts w:eastAsia="Calibri"/>
          <w:color w:val="000000"/>
          <w:szCs w:val="24"/>
          <w:lang w:eastAsia="lt-LT"/>
        </w:rPr>
        <w:t xml:space="preserve">64.6. skirti socialinę pašalpą, jeigu bendrai gyvenančių asmenų, </w:t>
      </w:r>
      <w:r>
        <w:rPr>
          <w:rFonts w:eastAsia="Calibri"/>
          <w:szCs w:val="24"/>
        </w:rPr>
        <w:t xml:space="preserve">kai vaikus augina vienas iš tėvų, arba vieno gyvenančio </w:t>
      </w:r>
      <w:r w:rsidR="00514116">
        <w:rPr>
          <w:rFonts w:eastAsia="Calibri"/>
          <w:szCs w:val="24"/>
        </w:rPr>
        <w:t>asmens su negalia</w:t>
      </w:r>
      <w:r>
        <w:rPr>
          <w:rFonts w:eastAsia="Calibri"/>
          <w:szCs w:val="24"/>
        </w:rPr>
        <w:t xml:space="preserve"> ar pensinio amžiaus asmens vidutinės pajamos p</w:t>
      </w:r>
      <w:r>
        <w:rPr>
          <w:rFonts w:eastAsia="Calibri"/>
          <w:color w:val="000000"/>
          <w:szCs w:val="24"/>
          <w:lang w:eastAsia="lt-LT"/>
        </w:rPr>
        <w:t>er mėnesį ne daugiau kaip 50 procentų viršija valstybės remiamų pajamų dydį ir bendrai gyvenantys asmenys arba vienas gyvenantis asmuo atitinka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r>
        <w:t xml:space="preserve"> </w:t>
      </w:r>
    </w:p>
    <w:p w14:paraId="092056F0" w14:textId="77777777" w:rsidR="0085768E" w:rsidRDefault="0085768E" w:rsidP="0085768E">
      <w:pPr>
        <w:spacing w:line="360" w:lineRule="auto"/>
        <w:ind w:firstLine="720"/>
        <w:jc w:val="both"/>
        <w:rPr>
          <w:rFonts w:eastAsia="Calibri"/>
          <w:color w:val="000000"/>
          <w:szCs w:val="24"/>
        </w:rPr>
      </w:pPr>
      <w:r>
        <w:rPr>
          <w:rFonts w:eastAsia="Calibri"/>
          <w:color w:val="000000"/>
          <w:szCs w:val="24"/>
        </w:rPr>
        <w:t>64.7.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38B3F0AE" w14:textId="77777777" w:rsidR="0085768E" w:rsidRDefault="0085768E" w:rsidP="0085768E">
      <w:pPr>
        <w:spacing w:line="360" w:lineRule="auto"/>
        <w:ind w:firstLine="720"/>
        <w:jc w:val="both"/>
        <w:rPr>
          <w:rFonts w:eastAsia="Calibri"/>
          <w:color w:val="000000"/>
          <w:szCs w:val="24"/>
          <w:lang w:eastAsia="lt-LT"/>
        </w:rPr>
      </w:pPr>
      <w:r>
        <w:rPr>
          <w:rFonts w:eastAsia="Calibri"/>
          <w:color w:val="000000"/>
          <w:szCs w:val="24"/>
        </w:rPr>
        <w:t xml:space="preserve">64.8. skirti būsto šildymo išlaidų kompensaciją, jeigu daugiabučio namo buto savininkas neatitinka Įstatymo 7 straipsnio 5 dalyje nustatytų reikalavimų, </w:t>
      </w:r>
      <w:r>
        <w:rPr>
          <w:rFonts w:eastAsia="Calibri"/>
          <w:szCs w:val="24"/>
        </w:rPr>
        <w:t>kai daugiabučio namo buto savininkas, nedalyvavo svarstant ir priimant sprendimą susirinkime dėl daugiabučio namo atnaujinimo (modernizavimo) projekto įgyvendinimo dėl savo sunkios ligos ar sergančio šeimos nario slaugymo, kuriam nustatytas nuolatinės slaugos poreikis;</w:t>
      </w:r>
      <w:r>
        <w:rPr>
          <w:rFonts w:eastAsia="Calibri"/>
          <w:color w:val="000000"/>
          <w:szCs w:val="24"/>
        </w:rPr>
        <w:t xml:space="preserve"> </w:t>
      </w:r>
    </w:p>
    <w:p w14:paraId="6A252597" w14:textId="77777777" w:rsidR="0085768E" w:rsidRDefault="0085768E" w:rsidP="0085768E">
      <w:pPr>
        <w:spacing w:line="360" w:lineRule="auto"/>
        <w:ind w:firstLine="720"/>
        <w:jc w:val="both"/>
        <w:rPr>
          <w:rFonts w:eastAsia="Calibri"/>
          <w:color w:val="000000"/>
          <w:szCs w:val="24"/>
          <w:lang w:eastAsia="lt-LT"/>
        </w:rPr>
      </w:pPr>
      <w:r>
        <w:rPr>
          <w:rFonts w:eastAsia="Calibri"/>
          <w:color w:val="000000"/>
          <w:szCs w:val="24"/>
          <w:lang w:eastAsia="lt-LT"/>
        </w:rPr>
        <w:t>64.9. skirti socialinę pašalpą ir kompensacijas bendrai gyvenantiems asmenims arba vienam gyvenančiam asmeniui, kai jiems piniginė socialinė parama neskiriama Įstatymo 21 straipsnio 11 dalyje nustatytu atveju, jei asmuo nutraukia registraciją Užimtumo tarnyboje ar kitos valstybės įdarbinimo tarnyboje ir naujai joje užsiregistruoja kitą dieną;</w:t>
      </w:r>
    </w:p>
    <w:p w14:paraId="2E1FFEA7" w14:textId="596BC0D4" w:rsidR="0085768E" w:rsidRDefault="0085768E" w:rsidP="0085768E">
      <w:pPr>
        <w:spacing w:line="360" w:lineRule="auto"/>
        <w:ind w:firstLine="709"/>
        <w:jc w:val="both"/>
        <w:rPr>
          <w:rFonts w:eastAsia="Calibri"/>
          <w:color w:val="000000"/>
          <w:szCs w:val="24"/>
          <w:lang w:eastAsia="lt-LT"/>
        </w:rPr>
      </w:pPr>
      <w:r>
        <w:rPr>
          <w:rFonts w:eastAsia="Calibri"/>
          <w:color w:val="000000"/>
          <w:szCs w:val="24"/>
          <w:lang w:eastAsia="lt-LT"/>
        </w:rPr>
        <w:t>64.10.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r w:rsidR="0074751F">
        <w:rPr>
          <w:rFonts w:eastAsia="Calibri"/>
          <w:color w:val="000000"/>
          <w:szCs w:val="24"/>
          <w:lang w:eastAsia="lt-LT"/>
        </w:rPr>
        <w:t>“</w:t>
      </w:r>
    </w:p>
    <w:p w14:paraId="1C791C9E" w14:textId="77777777" w:rsidR="0085768E" w:rsidRDefault="0085768E" w:rsidP="0085768E">
      <w:pPr>
        <w:spacing w:line="360" w:lineRule="auto"/>
        <w:ind w:firstLine="709"/>
        <w:jc w:val="both"/>
        <w:rPr>
          <w:rFonts w:eastAsia="Calibri"/>
          <w:color w:val="000000"/>
          <w:szCs w:val="24"/>
          <w:lang w:eastAsia="lt-LT"/>
        </w:rPr>
      </w:pPr>
    </w:p>
    <w:p w14:paraId="14E40C71" w14:textId="3B19E829" w:rsidR="000C3CC4" w:rsidRPr="00EE27E8" w:rsidRDefault="00CD37BC" w:rsidP="00BB40D8">
      <w:pPr>
        <w:tabs>
          <w:tab w:val="right" w:pos="9638"/>
        </w:tabs>
        <w:rPr>
          <w:color w:val="000000"/>
          <w:szCs w:val="24"/>
        </w:rPr>
      </w:pPr>
      <w:r w:rsidRPr="00EE27E8">
        <w:rPr>
          <w:color w:val="000000"/>
          <w:szCs w:val="24"/>
        </w:rPr>
        <w:t xml:space="preserve">Savivaldybės merė                                                                          </w:t>
      </w:r>
      <w:r w:rsidR="00AE537C" w:rsidRPr="00EE27E8">
        <w:rPr>
          <w:color w:val="000000"/>
          <w:szCs w:val="24"/>
        </w:rPr>
        <w:t xml:space="preserve">                       </w:t>
      </w:r>
      <w:r w:rsidRPr="00EE27E8">
        <w:rPr>
          <w:color w:val="000000"/>
          <w:szCs w:val="24"/>
        </w:rPr>
        <w:t>Ausma Miškinienė</w:t>
      </w:r>
      <w:r w:rsidR="00BB40D8">
        <w:rPr>
          <w:color w:val="000000"/>
          <w:szCs w:val="24"/>
        </w:rPr>
        <w:t xml:space="preserve"> </w:t>
      </w:r>
    </w:p>
    <w:p w14:paraId="5CA33EA0" w14:textId="77777777" w:rsidR="00425F69" w:rsidRPr="00EE27E8" w:rsidRDefault="00425F69" w:rsidP="00CD37BC">
      <w:pPr>
        <w:rPr>
          <w:color w:val="000000"/>
          <w:szCs w:val="24"/>
        </w:rPr>
      </w:pPr>
    </w:p>
    <w:sectPr w:rsidR="00425F69" w:rsidRPr="00EE27E8" w:rsidSect="00EF1FB4">
      <w:headerReference w:type="default" r:id="rId9"/>
      <w:headerReference w:type="first" r:id="rId10"/>
      <w:pgSz w:w="11906" w:h="16838" w:code="9"/>
      <w:pgMar w:top="1134"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4D62" w14:textId="77777777" w:rsidR="00EF1FB4" w:rsidRDefault="00EF1FB4" w:rsidP="008A0832">
      <w:r>
        <w:separator/>
      </w:r>
    </w:p>
  </w:endnote>
  <w:endnote w:type="continuationSeparator" w:id="0">
    <w:p w14:paraId="4D78D5AF" w14:textId="77777777" w:rsidR="00EF1FB4" w:rsidRDefault="00EF1FB4" w:rsidP="008A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C8AB" w14:textId="77777777" w:rsidR="00EF1FB4" w:rsidRDefault="00EF1FB4" w:rsidP="008A0832">
      <w:r>
        <w:separator/>
      </w:r>
    </w:p>
  </w:footnote>
  <w:footnote w:type="continuationSeparator" w:id="0">
    <w:p w14:paraId="560A1E21" w14:textId="77777777" w:rsidR="00EF1FB4" w:rsidRDefault="00EF1FB4" w:rsidP="008A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259931"/>
      <w:docPartObj>
        <w:docPartGallery w:val="Page Numbers (Top of Page)"/>
        <w:docPartUnique/>
      </w:docPartObj>
    </w:sdtPr>
    <w:sdtContent>
      <w:p w14:paraId="27E45430" w14:textId="391DEB74" w:rsidR="008A0832" w:rsidRDefault="008A0832">
        <w:pPr>
          <w:pStyle w:val="Antrats"/>
          <w:jc w:val="center"/>
        </w:pPr>
        <w:r>
          <w:fldChar w:fldCharType="begin"/>
        </w:r>
        <w:r>
          <w:instrText>PAGE   \* MERGEFORMAT</w:instrText>
        </w:r>
        <w:r>
          <w:fldChar w:fldCharType="separate"/>
        </w:r>
        <w:r>
          <w:t>2</w:t>
        </w:r>
        <w:r>
          <w:fldChar w:fldCharType="end"/>
        </w:r>
      </w:p>
    </w:sdtContent>
  </w:sdt>
  <w:p w14:paraId="116E4387" w14:textId="77777777" w:rsidR="008A0832" w:rsidRDefault="008A08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8B07" w14:textId="1004C31B" w:rsidR="008A0832" w:rsidRDefault="008A0832" w:rsidP="00CB6A5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29A"/>
    <w:multiLevelType w:val="multilevel"/>
    <w:tmpl w:val="0188362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A26004"/>
    <w:multiLevelType w:val="hybridMultilevel"/>
    <w:tmpl w:val="9CC26078"/>
    <w:lvl w:ilvl="0" w:tplc="9C26C3E4">
      <w:start w:val="1"/>
      <w:numFmt w:val="decimal"/>
      <w:lvlText w:val="%1."/>
      <w:lvlJc w:val="left"/>
      <w:pPr>
        <w:ind w:left="1069" w:hanging="360"/>
      </w:pPr>
      <w:rPr>
        <w:rFonts w:eastAsia="Times New Roman"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8355C14"/>
    <w:multiLevelType w:val="hybridMultilevel"/>
    <w:tmpl w:val="F67C86FA"/>
    <w:lvl w:ilvl="0" w:tplc="952C4F20">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A8A4BA3"/>
    <w:multiLevelType w:val="hybridMultilevel"/>
    <w:tmpl w:val="EF287D52"/>
    <w:lvl w:ilvl="0" w:tplc="F6C6B1C2">
      <w:start w:val="1"/>
      <w:numFmt w:val="decimal"/>
      <w:lvlText w:val="%1."/>
      <w:lvlJc w:val="left"/>
      <w:pPr>
        <w:ind w:left="1069" w:hanging="360"/>
      </w:pPr>
      <w:rPr>
        <w:rFonts w:eastAsia="Times New Roman"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68618A3"/>
    <w:multiLevelType w:val="hybridMultilevel"/>
    <w:tmpl w:val="EF0E8B34"/>
    <w:lvl w:ilvl="0" w:tplc="79F077C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AB0589"/>
    <w:multiLevelType w:val="hybridMultilevel"/>
    <w:tmpl w:val="8D8CA9DE"/>
    <w:lvl w:ilvl="0" w:tplc="5C327C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C164E4D"/>
    <w:multiLevelType w:val="hybridMultilevel"/>
    <w:tmpl w:val="049C17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E36A42"/>
    <w:multiLevelType w:val="hybridMultilevel"/>
    <w:tmpl w:val="ECD44258"/>
    <w:lvl w:ilvl="0" w:tplc="348A0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F0156C4"/>
    <w:multiLevelType w:val="hybridMultilevel"/>
    <w:tmpl w:val="7D56B60A"/>
    <w:lvl w:ilvl="0" w:tplc="341ED51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4873E93"/>
    <w:multiLevelType w:val="multilevel"/>
    <w:tmpl w:val="82A45028"/>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4A8357D1"/>
    <w:multiLevelType w:val="multilevel"/>
    <w:tmpl w:val="7B084C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EF66C89"/>
    <w:multiLevelType w:val="hybridMultilevel"/>
    <w:tmpl w:val="71E02EA0"/>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EC5F33"/>
    <w:multiLevelType w:val="hybridMultilevel"/>
    <w:tmpl w:val="04D0E6BE"/>
    <w:lvl w:ilvl="0" w:tplc="ACCEF0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EAA5C9E"/>
    <w:multiLevelType w:val="hybridMultilevel"/>
    <w:tmpl w:val="29C25FB0"/>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9877AE4"/>
    <w:multiLevelType w:val="hybridMultilevel"/>
    <w:tmpl w:val="9F3665FC"/>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5419790">
    <w:abstractNumId w:val="5"/>
  </w:num>
  <w:num w:numId="2" w16cid:durableId="659162118">
    <w:abstractNumId w:val="7"/>
  </w:num>
  <w:num w:numId="3" w16cid:durableId="722172506">
    <w:abstractNumId w:val="8"/>
  </w:num>
  <w:num w:numId="4" w16cid:durableId="1604916503">
    <w:abstractNumId w:val="13"/>
  </w:num>
  <w:num w:numId="5" w16cid:durableId="609237345">
    <w:abstractNumId w:val="6"/>
  </w:num>
  <w:num w:numId="6" w16cid:durableId="409352974">
    <w:abstractNumId w:val="12"/>
  </w:num>
  <w:num w:numId="7" w16cid:durableId="385908336">
    <w:abstractNumId w:val="10"/>
  </w:num>
  <w:num w:numId="8" w16cid:durableId="1271547130">
    <w:abstractNumId w:val="9"/>
  </w:num>
  <w:num w:numId="9" w16cid:durableId="303510558">
    <w:abstractNumId w:val="0"/>
  </w:num>
  <w:num w:numId="10" w16cid:durableId="869799114">
    <w:abstractNumId w:val="4"/>
  </w:num>
  <w:num w:numId="11" w16cid:durableId="441387163">
    <w:abstractNumId w:val="2"/>
  </w:num>
  <w:num w:numId="12" w16cid:durableId="627398569">
    <w:abstractNumId w:val="11"/>
  </w:num>
  <w:num w:numId="13" w16cid:durableId="719745360">
    <w:abstractNumId w:val="14"/>
  </w:num>
  <w:num w:numId="14" w16cid:durableId="766731669">
    <w:abstractNumId w:val="1"/>
  </w:num>
  <w:num w:numId="15" w16cid:durableId="1221020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8B"/>
    <w:rsid w:val="00005BD1"/>
    <w:rsid w:val="000067A5"/>
    <w:rsid w:val="00007B87"/>
    <w:rsid w:val="00014935"/>
    <w:rsid w:val="0002668B"/>
    <w:rsid w:val="00026A4B"/>
    <w:rsid w:val="0003127C"/>
    <w:rsid w:val="000316D9"/>
    <w:rsid w:val="00031E33"/>
    <w:rsid w:val="000325C0"/>
    <w:rsid w:val="00035AC7"/>
    <w:rsid w:val="0006043E"/>
    <w:rsid w:val="00062489"/>
    <w:rsid w:val="000638C7"/>
    <w:rsid w:val="000738A0"/>
    <w:rsid w:val="00077822"/>
    <w:rsid w:val="00080662"/>
    <w:rsid w:val="00082643"/>
    <w:rsid w:val="000843DC"/>
    <w:rsid w:val="000877A6"/>
    <w:rsid w:val="00087E95"/>
    <w:rsid w:val="00096105"/>
    <w:rsid w:val="000A15E9"/>
    <w:rsid w:val="000A3114"/>
    <w:rsid w:val="000C0FFA"/>
    <w:rsid w:val="000C394A"/>
    <w:rsid w:val="000C3CC4"/>
    <w:rsid w:val="000C7D58"/>
    <w:rsid w:val="000E1D77"/>
    <w:rsid w:val="000E3879"/>
    <w:rsid w:val="000E6160"/>
    <w:rsid w:val="000F1DD0"/>
    <w:rsid w:val="00100C49"/>
    <w:rsid w:val="001065E5"/>
    <w:rsid w:val="001135D5"/>
    <w:rsid w:val="00127E1E"/>
    <w:rsid w:val="00131B7C"/>
    <w:rsid w:val="00131DAF"/>
    <w:rsid w:val="00134336"/>
    <w:rsid w:val="00137B36"/>
    <w:rsid w:val="001463C0"/>
    <w:rsid w:val="00152675"/>
    <w:rsid w:val="001532E8"/>
    <w:rsid w:val="0015731D"/>
    <w:rsid w:val="00164382"/>
    <w:rsid w:val="0017262E"/>
    <w:rsid w:val="00174B56"/>
    <w:rsid w:val="00175D8A"/>
    <w:rsid w:val="001821DA"/>
    <w:rsid w:val="00184555"/>
    <w:rsid w:val="00192B6C"/>
    <w:rsid w:val="001B1120"/>
    <w:rsid w:val="001D05AC"/>
    <w:rsid w:val="001D16C4"/>
    <w:rsid w:val="001D4073"/>
    <w:rsid w:val="001E0D24"/>
    <w:rsid w:val="001F698C"/>
    <w:rsid w:val="001F7BA4"/>
    <w:rsid w:val="002102A7"/>
    <w:rsid w:val="0021384D"/>
    <w:rsid w:val="0022705B"/>
    <w:rsid w:val="0023255B"/>
    <w:rsid w:val="0024284B"/>
    <w:rsid w:val="00253207"/>
    <w:rsid w:val="00267577"/>
    <w:rsid w:val="002701FD"/>
    <w:rsid w:val="0027218A"/>
    <w:rsid w:val="002901E8"/>
    <w:rsid w:val="002A3FF5"/>
    <w:rsid w:val="002B18E2"/>
    <w:rsid w:val="002B2D78"/>
    <w:rsid w:val="002B7EA3"/>
    <w:rsid w:val="002C19B6"/>
    <w:rsid w:val="002D7145"/>
    <w:rsid w:val="002F3BF1"/>
    <w:rsid w:val="002F5FF3"/>
    <w:rsid w:val="002F67B6"/>
    <w:rsid w:val="00312E7B"/>
    <w:rsid w:val="00322025"/>
    <w:rsid w:val="0032309B"/>
    <w:rsid w:val="00325B38"/>
    <w:rsid w:val="00351925"/>
    <w:rsid w:val="003537B2"/>
    <w:rsid w:val="00353A29"/>
    <w:rsid w:val="0035401D"/>
    <w:rsid w:val="0035422D"/>
    <w:rsid w:val="00356E7C"/>
    <w:rsid w:val="00357A3F"/>
    <w:rsid w:val="00357F14"/>
    <w:rsid w:val="00367300"/>
    <w:rsid w:val="00385EA7"/>
    <w:rsid w:val="00395F51"/>
    <w:rsid w:val="003A1995"/>
    <w:rsid w:val="003A3B2B"/>
    <w:rsid w:val="003A6C30"/>
    <w:rsid w:val="003C6C79"/>
    <w:rsid w:val="003E15FF"/>
    <w:rsid w:val="003E6330"/>
    <w:rsid w:val="003F61CD"/>
    <w:rsid w:val="003F7DF9"/>
    <w:rsid w:val="004029DE"/>
    <w:rsid w:val="0040732A"/>
    <w:rsid w:val="00407547"/>
    <w:rsid w:val="00412A59"/>
    <w:rsid w:val="00413EFB"/>
    <w:rsid w:val="00416C46"/>
    <w:rsid w:val="004228C9"/>
    <w:rsid w:val="004232F5"/>
    <w:rsid w:val="00423C3F"/>
    <w:rsid w:val="00425F69"/>
    <w:rsid w:val="004316FA"/>
    <w:rsid w:val="0043185C"/>
    <w:rsid w:val="0045068F"/>
    <w:rsid w:val="0045108B"/>
    <w:rsid w:val="004622D0"/>
    <w:rsid w:val="0046585D"/>
    <w:rsid w:val="004658BC"/>
    <w:rsid w:val="00473597"/>
    <w:rsid w:val="0047428C"/>
    <w:rsid w:val="00480BAE"/>
    <w:rsid w:val="004A1AD7"/>
    <w:rsid w:val="004A413A"/>
    <w:rsid w:val="004B1417"/>
    <w:rsid w:val="004B1454"/>
    <w:rsid w:val="004B64FD"/>
    <w:rsid w:val="004B70F0"/>
    <w:rsid w:val="004D1BC0"/>
    <w:rsid w:val="004D41A4"/>
    <w:rsid w:val="004E3ED7"/>
    <w:rsid w:val="004E455D"/>
    <w:rsid w:val="005021C6"/>
    <w:rsid w:val="005026F1"/>
    <w:rsid w:val="00506033"/>
    <w:rsid w:val="00506423"/>
    <w:rsid w:val="00512877"/>
    <w:rsid w:val="00514116"/>
    <w:rsid w:val="0052094F"/>
    <w:rsid w:val="0052109B"/>
    <w:rsid w:val="00526161"/>
    <w:rsid w:val="005335C5"/>
    <w:rsid w:val="00540F71"/>
    <w:rsid w:val="00544D6B"/>
    <w:rsid w:val="00551FA3"/>
    <w:rsid w:val="0055347C"/>
    <w:rsid w:val="00560192"/>
    <w:rsid w:val="005659C3"/>
    <w:rsid w:val="00573228"/>
    <w:rsid w:val="00595DF2"/>
    <w:rsid w:val="005A4736"/>
    <w:rsid w:val="005A63F4"/>
    <w:rsid w:val="005B0B78"/>
    <w:rsid w:val="005B4F38"/>
    <w:rsid w:val="005C2113"/>
    <w:rsid w:val="005C2710"/>
    <w:rsid w:val="005C515D"/>
    <w:rsid w:val="005D405E"/>
    <w:rsid w:val="005F6C08"/>
    <w:rsid w:val="00601595"/>
    <w:rsid w:val="00605773"/>
    <w:rsid w:val="00607039"/>
    <w:rsid w:val="00623F7D"/>
    <w:rsid w:val="00631457"/>
    <w:rsid w:val="0063496A"/>
    <w:rsid w:val="0063628B"/>
    <w:rsid w:val="0063778F"/>
    <w:rsid w:val="00665023"/>
    <w:rsid w:val="00672917"/>
    <w:rsid w:val="0069026E"/>
    <w:rsid w:val="00692606"/>
    <w:rsid w:val="00693116"/>
    <w:rsid w:val="006B03E0"/>
    <w:rsid w:val="006B0DEA"/>
    <w:rsid w:val="006C1C1F"/>
    <w:rsid w:val="006C43E7"/>
    <w:rsid w:val="006C4BF1"/>
    <w:rsid w:val="006D17E2"/>
    <w:rsid w:val="006D5E5C"/>
    <w:rsid w:val="006F0645"/>
    <w:rsid w:val="007229D5"/>
    <w:rsid w:val="007241B9"/>
    <w:rsid w:val="00727514"/>
    <w:rsid w:val="0074751F"/>
    <w:rsid w:val="00751D7C"/>
    <w:rsid w:val="0076368D"/>
    <w:rsid w:val="00766FEF"/>
    <w:rsid w:val="00774A84"/>
    <w:rsid w:val="0078225A"/>
    <w:rsid w:val="007828D9"/>
    <w:rsid w:val="0078484C"/>
    <w:rsid w:val="00791128"/>
    <w:rsid w:val="0079477C"/>
    <w:rsid w:val="007C3412"/>
    <w:rsid w:val="007C357C"/>
    <w:rsid w:val="007C56B5"/>
    <w:rsid w:val="007C6673"/>
    <w:rsid w:val="007D47E0"/>
    <w:rsid w:val="007D6C3D"/>
    <w:rsid w:val="007E6A18"/>
    <w:rsid w:val="007F02C3"/>
    <w:rsid w:val="007F12F5"/>
    <w:rsid w:val="00806223"/>
    <w:rsid w:val="0080636D"/>
    <w:rsid w:val="00812711"/>
    <w:rsid w:val="008145CB"/>
    <w:rsid w:val="00830BD7"/>
    <w:rsid w:val="00836204"/>
    <w:rsid w:val="00854EEC"/>
    <w:rsid w:val="0085768E"/>
    <w:rsid w:val="0086520E"/>
    <w:rsid w:val="00872A75"/>
    <w:rsid w:val="00876836"/>
    <w:rsid w:val="0087738B"/>
    <w:rsid w:val="00892C9E"/>
    <w:rsid w:val="00893974"/>
    <w:rsid w:val="00897816"/>
    <w:rsid w:val="008A0832"/>
    <w:rsid w:val="008A2DAD"/>
    <w:rsid w:val="008A66C8"/>
    <w:rsid w:val="008B2375"/>
    <w:rsid w:val="008B3F7B"/>
    <w:rsid w:val="008B5FD7"/>
    <w:rsid w:val="008C09BC"/>
    <w:rsid w:val="008C1055"/>
    <w:rsid w:val="008C7EBE"/>
    <w:rsid w:val="008E056D"/>
    <w:rsid w:val="008E4D43"/>
    <w:rsid w:val="008F0491"/>
    <w:rsid w:val="008F05FF"/>
    <w:rsid w:val="008F0F40"/>
    <w:rsid w:val="008F1688"/>
    <w:rsid w:val="008F227F"/>
    <w:rsid w:val="0090379C"/>
    <w:rsid w:val="009106E7"/>
    <w:rsid w:val="009118DB"/>
    <w:rsid w:val="00914D71"/>
    <w:rsid w:val="00924B23"/>
    <w:rsid w:val="00927E52"/>
    <w:rsid w:val="00933023"/>
    <w:rsid w:val="00937699"/>
    <w:rsid w:val="009377DE"/>
    <w:rsid w:val="0095567B"/>
    <w:rsid w:val="00961205"/>
    <w:rsid w:val="00961DB5"/>
    <w:rsid w:val="00967EA5"/>
    <w:rsid w:val="00970C4F"/>
    <w:rsid w:val="0098066A"/>
    <w:rsid w:val="00986106"/>
    <w:rsid w:val="009915E3"/>
    <w:rsid w:val="00995D2B"/>
    <w:rsid w:val="009A56A6"/>
    <w:rsid w:val="009A6376"/>
    <w:rsid w:val="009B30DD"/>
    <w:rsid w:val="009C023B"/>
    <w:rsid w:val="009C02B0"/>
    <w:rsid w:val="009C4A68"/>
    <w:rsid w:val="009C4A99"/>
    <w:rsid w:val="009C6177"/>
    <w:rsid w:val="009C67E8"/>
    <w:rsid w:val="009D442E"/>
    <w:rsid w:val="009D7280"/>
    <w:rsid w:val="009D77F9"/>
    <w:rsid w:val="009E07E7"/>
    <w:rsid w:val="009E44F9"/>
    <w:rsid w:val="009F0F60"/>
    <w:rsid w:val="009F23EB"/>
    <w:rsid w:val="009F43E5"/>
    <w:rsid w:val="00A018DD"/>
    <w:rsid w:val="00A03ADD"/>
    <w:rsid w:val="00A06465"/>
    <w:rsid w:val="00A1212B"/>
    <w:rsid w:val="00A16971"/>
    <w:rsid w:val="00A27B7A"/>
    <w:rsid w:val="00A54FE6"/>
    <w:rsid w:val="00A5534A"/>
    <w:rsid w:val="00A62273"/>
    <w:rsid w:val="00A654CE"/>
    <w:rsid w:val="00A67CFC"/>
    <w:rsid w:val="00A76C3E"/>
    <w:rsid w:val="00A81C3D"/>
    <w:rsid w:val="00A87A91"/>
    <w:rsid w:val="00AA1E7F"/>
    <w:rsid w:val="00AC1D4D"/>
    <w:rsid w:val="00AC20DB"/>
    <w:rsid w:val="00AC68CA"/>
    <w:rsid w:val="00AE06F2"/>
    <w:rsid w:val="00AE4748"/>
    <w:rsid w:val="00AE537C"/>
    <w:rsid w:val="00AF1BBF"/>
    <w:rsid w:val="00AF7B26"/>
    <w:rsid w:val="00B025BF"/>
    <w:rsid w:val="00B072B6"/>
    <w:rsid w:val="00B126AF"/>
    <w:rsid w:val="00B1299F"/>
    <w:rsid w:val="00B16D6B"/>
    <w:rsid w:val="00B228EC"/>
    <w:rsid w:val="00B22D3E"/>
    <w:rsid w:val="00B26945"/>
    <w:rsid w:val="00B3042F"/>
    <w:rsid w:val="00B5266A"/>
    <w:rsid w:val="00B55F0C"/>
    <w:rsid w:val="00B66C29"/>
    <w:rsid w:val="00B847BE"/>
    <w:rsid w:val="00B85578"/>
    <w:rsid w:val="00BB3E86"/>
    <w:rsid w:val="00BB40D8"/>
    <w:rsid w:val="00BC0579"/>
    <w:rsid w:val="00BD2111"/>
    <w:rsid w:val="00BE36D6"/>
    <w:rsid w:val="00BF5A0B"/>
    <w:rsid w:val="00C01825"/>
    <w:rsid w:val="00C060AD"/>
    <w:rsid w:val="00C12265"/>
    <w:rsid w:val="00C12633"/>
    <w:rsid w:val="00C21321"/>
    <w:rsid w:val="00C23206"/>
    <w:rsid w:val="00C31D8F"/>
    <w:rsid w:val="00C368CE"/>
    <w:rsid w:val="00C522D4"/>
    <w:rsid w:val="00C53098"/>
    <w:rsid w:val="00C5573E"/>
    <w:rsid w:val="00C60AC0"/>
    <w:rsid w:val="00C66116"/>
    <w:rsid w:val="00C7155E"/>
    <w:rsid w:val="00C732B2"/>
    <w:rsid w:val="00C9062B"/>
    <w:rsid w:val="00C96EF8"/>
    <w:rsid w:val="00CA53AA"/>
    <w:rsid w:val="00CB0A7A"/>
    <w:rsid w:val="00CB0B00"/>
    <w:rsid w:val="00CB2B08"/>
    <w:rsid w:val="00CB6A57"/>
    <w:rsid w:val="00CC5446"/>
    <w:rsid w:val="00CD37BC"/>
    <w:rsid w:val="00CE3A03"/>
    <w:rsid w:val="00CE4557"/>
    <w:rsid w:val="00CE4D7A"/>
    <w:rsid w:val="00CF5B92"/>
    <w:rsid w:val="00CF738D"/>
    <w:rsid w:val="00D1382F"/>
    <w:rsid w:val="00D26C7A"/>
    <w:rsid w:val="00D33B45"/>
    <w:rsid w:val="00D34E68"/>
    <w:rsid w:val="00D35363"/>
    <w:rsid w:val="00D36361"/>
    <w:rsid w:val="00D43C5C"/>
    <w:rsid w:val="00D50477"/>
    <w:rsid w:val="00D51281"/>
    <w:rsid w:val="00D5343C"/>
    <w:rsid w:val="00D5670C"/>
    <w:rsid w:val="00D72D00"/>
    <w:rsid w:val="00D74E2C"/>
    <w:rsid w:val="00D75DC3"/>
    <w:rsid w:val="00D84DD0"/>
    <w:rsid w:val="00D85A6E"/>
    <w:rsid w:val="00D85FAC"/>
    <w:rsid w:val="00D87D33"/>
    <w:rsid w:val="00D922AA"/>
    <w:rsid w:val="00DA0C7E"/>
    <w:rsid w:val="00DA1AEA"/>
    <w:rsid w:val="00DA26A2"/>
    <w:rsid w:val="00DA6AA9"/>
    <w:rsid w:val="00DB34E7"/>
    <w:rsid w:val="00DD2550"/>
    <w:rsid w:val="00DD4062"/>
    <w:rsid w:val="00DE16CC"/>
    <w:rsid w:val="00DE3538"/>
    <w:rsid w:val="00DE46B1"/>
    <w:rsid w:val="00DF6DD4"/>
    <w:rsid w:val="00DF7BBF"/>
    <w:rsid w:val="00E044B2"/>
    <w:rsid w:val="00E05D96"/>
    <w:rsid w:val="00E12FD8"/>
    <w:rsid w:val="00E16274"/>
    <w:rsid w:val="00E167FB"/>
    <w:rsid w:val="00E31A84"/>
    <w:rsid w:val="00E32C9A"/>
    <w:rsid w:val="00E40F95"/>
    <w:rsid w:val="00E43E3E"/>
    <w:rsid w:val="00E45E1F"/>
    <w:rsid w:val="00E46D00"/>
    <w:rsid w:val="00E50201"/>
    <w:rsid w:val="00E50E2F"/>
    <w:rsid w:val="00E60EAA"/>
    <w:rsid w:val="00E674ED"/>
    <w:rsid w:val="00E83BCD"/>
    <w:rsid w:val="00EB0F0F"/>
    <w:rsid w:val="00EB2324"/>
    <w:rsid w:val="00EB3C47"/>
    <w:rsid w:val="00EB5B67"/>
    <w:rsid w:val="00EB5E0C"/>
    <w:rsid w:val="00EC01AF"/>
    <w:rsid w:val="00EC0DC2"/>
    <w:rsid w:val="00EE0423"/>
    <w:rsid w:val="00EE27E8"/>
    <w:rsid w:val="00EE6009"/>
    <w:rsid w:val="00EF14E6"/>
    <w:rsid w:val="00EF190C"/>
    <w:rsid w:val="00EF1FB4"/>
    <w:rsid w:val="00EF7B91"/>
    <w:rsid w:val="00F0426F"/>
    <w:rsid w:val="00F05495"/>
    <w:rsid w:val="00F13020"/>
    <w:rsid w:val="00F164BC"/>
    <w:rsid w:val="00F17176"/>
    <w:rsid w:val="00F24E5A"/>
    <w:rsid w:val="00F25094"/>
    <w:rsid w:val="00F3100D"/>
    <w:rsid w:val="00F40C21"/>
    <w:rsid w:val="00F42817"/>
    <w:rsid w:val="00F54825"/>
    <w:rsid w:val="00F7040B"/>
    <w:rsid w:val="00F71A43"/>
    <w:rsid w:val="00F724A1"/>
    <w:rsid w:val="00F73C9D"/>
    <w:rsid w:val="00F80DF3"/>
    <w:rsid w:val="00F83977"/>
    <w:rsid w:val="00F94966"/>
    <w:rsid w:val="00FA2C60"/>
    <w:rsid w:val="00FA358D"/>
    <w:rsid w:val="00FA3A3D"/>
    <w:rsid w:val="00FA6323"/>
    <w:rsid w:val="00FB44D0"/>
    <w:rsid w:val="00FB5125"/>
    <w:rsid w:val="00FB5BA1"/>
    <w:rsid w:val="00FB6A21"/>
    <w:rsid w:val="00FB7246"/>
    <w:rsid w:val="00FE0F3B"/>
    <w:rsid w:val="00FF2C27"/>
    <w:rsid w:val="00FF47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691A"/>
  <w15:chartTrackingRefBased/>
  <w15:docId w15:val="{67033091-8463-4E45-BA81-1BDCB9BE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38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F61CD"/>
    <w:rPr>
      <w:sz w:val="16"/>
      <w:szCs w:val="16"/>
    </w:rPr>
  </w:style>
  <w:style w:type="paragraph" w:styleId="Komentarotekstas">
    <w:name w:val="annotation text"/>
    <w:basedOn w:val="prastasis"/>
    <w:link w:val="KomentarotekstasDiagrama"/>
    <w:uiPriority w:val="99"/>
    <w:unhideWhenUsed/>
    <w:rsid w:val="003F61CD"/>
    <w:rPr>
      <w:sz w:val="20"/>
    </w:rPr>
  </w:style>
  <w:style w:type="character" w:customStyle="1" w:styleId="KomentarotekstasDiagrama">
    <w:name w:val="Komentaro tekstas Diagrama"/>
    <w:basedOn w:val="Numatytasispastraiposriftas"/>
    <w:link w:val="Komentarotekstas"/>
    <w:uiPriority w:val="99"/>
    <w:rsid w:val="003F61C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F61CD"/>
    <w:rPr>
      <w:b/>
      <w:bCs/>
    </w:rPr>
  </w:style>
  <w:style w:type="character" w:customStyle="1" w:styleId="KomentarotemaDiagrama">
    <w:name w:val="Komentaro tema Diagrama"/>
    <w:basedOn w:val="KomentarotekstasDiagrama"/>
    <w:link w:val="Komentarotema"/>
    <w:uiPriority w:val="99"/>
    <w:semiHidden/>
    <w:rsid w:val="003F61CD"/>
    <w:rPr>
      <w:rFonts w:ascii="Times New Roman" w:eastAsia="Times New Roman" w:hAnsi="Times New Roman" w:cs="Times New Roman"/>
      <w:b/>
      <w:bCs/>
      <w:kern w:val="0"/>
      <w:sz w:val="20"/>
      <w:szCs w:val="20"/>
      <w14:ligatures w14:val="none"/>
    </w:rPr>
  </w:style>
  <w:style w:type="paragraph" w:styleId="Betarp">
    <w:name w:val="No Spacing"/>
    <w:uiPriority w:val="1"/>
    <w:qFormat/>
    <w:rsid w:val="00CD37BC"/>
    <w:pPr>
      <w:spacing w:after="0" w:line="240" w:lineRule="auto"/>
    </w:pPr>
    <w:rPr>
      <w:rFonts w:ascii="Calibri" w:eastAsia="Calibri" w:hAnsi="Calibri" w:cs="Times New Roman"/>
      <w:kern w:val="0"/>
      <w14:ligatures w14:val="none"/>
    </w:rPr>
  </w:style>
  <w:style w:type="paragraph" w:styleId="Sraopastraipa">
    <w:name w:val="List Paragraph"/>
    <w:basedOn w:val="prastasis"/>
    <w:uiPriority w:val="34"/>
    <w:qFormat/>
    <w:rsid w:val="000C3CC4"/>
    <w:pPr>
      <w:ind w:left="720"/>
      <w:contextualSpacing/>
    </w:pPr>
  </w:style>
  <w:style w:type="character" w:customStyle="1" w:styleId="highlight">
    <w:name w:val="highlight"/>
    <w:basedOn w:val="Numatytasispastraiposriftas"/>
    <w:rsid w:val="00605773"/>
  </w:style>
  <w:style w:type="paragraph" w:styleId="Antrats">
    <w:name w:val="header"/>
    <w:basedOn w:val="prastasis"/>
    <w:link w:val="AntratsDiagrama"/>
    <w:uiPriority w:val="99"/>
    <w:unhideWhenUsed/>
    <w:rsid w:val="008A0832"/>
    <w:pPr>
      <w:tabs>
        <w:tab w:val="center" w:pos="4819"/>
        <w:tab w:val="right" w:pos="9638"/>
      </w:tabs>
    </w:pPr>
  </w:style>
  <w:style w:type="character" w:customStyle="1" w:styleId="AntratsDiagrama">
    <w:name w:val="Antraštės Diagrama"/>
    <w:basedOn w:val="Numatytasispastraiposriftas"/>
    <w:link w:val="Antrats"/>
    <w:uiPriority w:val="99"/>
    <w:rsid w:val="008A0832"/>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8A0832"/>
    <w:pPr>
      <w:tabs>
        <w:tab w:val="center" w:pos="4819"/>
        <w:tab w:val="right" w:pos="9638"/>
      </w:tabs>
    </w:pPr>
  </w:style>
  <w:style w:type="character" w:customStyle="1" w:styleId="PoratDiagrama">
    <w:name w:val="Poraštė Diagrama"/>
    <w:basedOn w:val="Numatytasispastraiposriftas"/>
    <w:link w:val="Porat"/>
    <w:uiPriority w:val="99"/>
    <w:rsid w:val="008A0832"/>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semiHidden/>
    <w:unhideWhenUsed/>
    <w:rsid w:val="006C4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1336">
      <w:bodyDiv w:val="1"/>
      <w:marLeft w:val="0"/>
      <w:marRight w:val="0"/>
      <w:marTop w:val="0"/>
      <w:marBottom w:val="0"/>
      <w:divBdr>
        <w:top w:val="none" w:sz="0" w:space="0" w:color="auto"/>
        <w:left w:val="none" w:sz="0" w:space="0" w:color="auto"/>
        <w:bottom w:val="none" w:sz="0" w:space="0" w:color="auto"/>
        <w:right w:val="none" w:sz="0" w:space="0" w:color="auto"/>
      </w:divBdr>
      <w:divsChild>
        <w:div w:id="77757600">
          <w:marLeft w:val="0"/>
          <w:marRight w:val="0"/>
          <w:marTop w:val="0"/>
          <w:marBottom w:val="0"/>
          <w:divBdr>
            <w:top w:val="none" w:sz="0" w:space="0" w:color="auto"/>
            <w:left w:val="none" w:sz="0" w:space="0" w:color="auto"/>
            <w:bottom w:val="none" w:sz="0" w:space="0" w:color="auto"/>
            <w:right w:val="none" w:sz="0" w:space="0" w:color="auto"/>
          </w:divBdr>
        </w:div>
        <w:div w:id="783619514">
          <w:marLeft w:val="0"/>
          <w:marRight w:val="0"/>
          <w:marTop w:val="0"/>
          <w:marBottom w:val="0"/>
          <w:divBdr>
            <w:top w:val="none" w:sz="0" w:space="0" w:color="auto"/>
            <w:left w:val="none" w:sz="0" w:space="0" w:color="auto"/>
            <w:bottom w:val="none" w:sz="0" w:space="0" w:color="auto"/>
            <w:right w:val="none" w:sz="0" w:space="0" w:color="auto"/>
          </w:divBdr>
        </w:div>
      </w:divsChild>
    </w:div>
    <w:div w:id="155850378">
      <w:bodyDiv w:val="1"/>
      <w:marLeft w:val="0"/>
      <w:marRight w:val="0"/>
      <w:marTop w:val="0"/>
      <w:marBottom w:val="0"/>
      <w:divBdr>
        <w:top w:val="none" w:sz="0" w:space="0" w:color="auto"/>
        <w:left w:val="none" w:sz="0" w:space="0" w:color="auto"/>
        <w:bottom w:val="none" w:sz="0" w:space="0" w:color="auto"/>
        <w:right w:val="none" w:sz="0" w:space="0" w:color="auto"/>
      </w:divBdr>
      <w:divsChild>
        <w:div w:id="1481969433">
          <w:marLeft w:val="0"/>
          <w:marRight w:val="0"/>
          <w:marTop w:val="0"/>
          <w:marBottom w:val="0"/>
          <w:divBdr>
            <w:top w:val="none" w:sz="0" w:space="0" w:color="auto"/>
            <w:left w:val="none" w:sz="0" w:space="0" w:color="auto"/>
            <w:bottom w:val="none" w:sz="0" w:space="0" w:color="auto"/>
            <w:right w:val="none" w:sz="0" w:space="0" w:color="auto"/>
          </w:divBdr>
        </w:div>
        <w:div w:id="1124736182">
          <w:marLeft w:val="0"/>
          <w:marRight w:val="0"/>
          <w:marTop w:val="0"/>
          <w:marBottom w:val="0"/>
          <w:divBdr>
            <w:top w:val="none" w:sz="0" w:space="0" w:color="auto"/>
            <w:left w:val="none" w:sz="0" w:space="0" w:color="auto"/>
            <w:bottom w:val="none" w:sz="0" w:space="0" w:color="auto"/>
            <w:right w:val="none" w:sz="0" w:space="0" w:color="auto"/>
          </w:divBdr>
        </w:div>
      </w:divsChild>
    </w:div>
    <w:div w:id="234780945">
      <w:bodyDiv w:val="1"/>
      <w:marLeft w:val="0"/>
      <w:marRight w:val="0"/>
      <w:marTop w:val="0"/>
      <w:marBottom w:val="0"/>
      <w:divBdr>
        <w:top w:val="none" w:sz="0" w:space="0" w:color="auto"/>
        <w:left w:val="none" w:sz="0" w:space="0" w:color="auto"/>
        <w:bottom w:val="none" w:sz="0" w:space="0" w:color="auto"/>
        <w:right w:val="none" w:sz="0" w:space="0" w:color="auto"/>
      </w:divBdr>
    </w:div>
    <w:div w:id="1424492887">
      <w:bodyDiv w:val="1"/>
      <w:marLeft w:val="0"/>
      <w:marRight w:val="0"/>
      <w:marTop w:val="0"/>
      <w:marBottom w:val="0"/>
      <w:divBdr>
        <w:top w:val="none" w:sz="0" w:space="0" w:color="auto"/>
        <w:left w:val="none" w:sz="0" w:space="0" w:color="auto"/>
        <w:bottom w:val="none" w:sz="0" w:space="0" w:color="auto"/>
        <w:right w:val="none" w:sz="0" w:space="0" w:color="auto"/>
      </w:divBdr>
      <w:divsChild>
        <w:div w:id="1570069568">
          <w:marLeft w:val="0"/>
          <w:marRight w:val="0"/>
          <w:marTop w:val="0"/>
          <w:marBottom w:val="0"/>
          <w:divBdr>
            <w:top w:val="none" w:sz="0" w:space="0" w:color="auto"/>
            <w:left w:val="none" w:sz="0" w:space="0" w:color="auto"/>
            <w:bottom w:val="none" w:sz="0" w:space="0" w:color="auto"/>
            <w:right w:val="none" w:sz="0" w:space="0" w:color="auto"/>
          </w:divBdr>
          <w:divsChild>
            <w:div w:id="880896381">
              <w:marLeft w:val="0"/>
              <w:marRight w:val="0"/>
              <w:marTop w:val="0"/>
              <w:marBottom w:val="0"/>
              <w:divBdr>
                <w:top w:val="none" w:sz="0" w:space="0" w:color="auto"/>
                <w:left w:val="none" w:sz="0" w:space="0" w:color="auto"/>
                <w:bottom w:val="none" w:sz="0" w:space="0" w:color="auto"/>
                <w:right w:val="none" w:sz="0" w:space="0" w:color="auto"/>
              </w:divBdr>
            </w:div>
            <w:div w:id="401562467">
              <w:marLeft w:val="0"/>
              <w:marRight w:val="0"/>
              <w:marTop w:val="0"/>
              <w:marBottom w:val="0"/>
              <w:divBdr>
                <w:top w:val="none" w:sz="0" w:space="0" w:color="auto"/>
                <w:left w:val="none" w:sz="0" w:space="0" w:color="auto"/>
                <w:bottom w:val="none" w:sz="0" w:space="0" w:color="auto"/>
                <w:right w:val="none" w:sz="0" w:space="0" w:color="auto"/>
              </w:divBdr>
            </w:div>
            <w:div w:id="2089881456">
              <w:marLeft w:val="0"/>
              <w:marRight w:val="0"/>
              <w:marTop w:val="0"/>
              <w:marBottom w:val="0"/>
              <w:divBdr>
                <w:top w:val="none" w:sz="0" w:space="0" w:color="auto"/>
                <w:left w:val="none" w:sz="0" w:space="0" w:color="auto"/>
                <w:bottom w:val="none" w:sz="0" w:space="0" w:color="auto"/>
                <w:right w:val="none" w:sz="0" w:space="0" w:color="auto"/>
              </w:divBdr>
            </w:div>
            <w:div w:id="1043477043">
              <w:marLeft w:val="0"/>
              <w:marRight w:val="0"/>
              <w:marTop w:val="0"/>
              <w:marBottom w:val="0"/>
              <w:divBdr>
                <w:top w:val="none" w:sz="0" w:space="0" w:color="auto"/>
                <w:left w:val="none" w:sz="0" w:space="0" w:color="auto"/>
                <w:bottom w:val="none" w:sz="0" w:space="0" w:color="auto"/>
                <w:right w:val="none" w:sz="0" w:space="0" w:color="auto"/>
              </w:divBdr>
            </w:div>
          </w:divsChild>
        </w:div>
        <w:div w:id="700518031">
          <w:marLeft w:val="0"/>
          <w:marRight w:val="0"/>
          <w:marTop w:val="0"/>
          <w:marBottom w:val="0"/>
          <w:divBdr>
            <w:top w:val="none" w:sz="0" w:space="0" w:color="auto"/>
            <w:left w:val="none" w:sz="0" w:space="0" w:color="auto"/>
            <w:bottom w:val="none" w:sz="0" w:space="0" w:color="auto"/>
            <w:right w:val="none" w:sz="0" w:space="0" w:color="auto"/>
          </w:divBdr>
          <w:divsChild>
            <w:div w:id="361370145">
              <w:marLeft w:val="0"/>
              <w:marRight w:val="0"/>
              <w:marTop w:val="0"/>
              <w:marBottom w:val="0"/>
              <w:divBdr>
                <w:top w:val="none" w:sz="0" w:space="0" w:color="auto"/>
                <w:left w:val="none" w:sz="0" w:space="0" w:color="auto"/>
                <w:bottom w:val="none" w:sz="0" w:space="0" w:color="auto"/>
                <w:right w:val="none" w:sz="0" w:space="0" w:color="auto"/>
              </w:divBdr>
            </w:div>
            <w:div w:id="2034069423">
              <w:marLeft w:val="0"/>
              <w:marRight w:val="0"/>
              <w:marTop w:val="0"/>
              <w:marBottom w:val="0"/>
              <w:divBdr>
                <w:top w:val="none" w:sz="0" w:space="0" w:color="auto"/>
                <w:left w:val="none" w:sz="0" w:space="0" w:color="auto"/>
                <w:bottom w:val="none" w:sz="0" w:space="0" w:color="auto"/>
                <w:right w:val="none" w:sz="0" w:space="0" w:color="auto"/>
              </w:divBdr>
            </w:div>
            <w:div w:id="861287077">
              <w:marLeft w:val="0"/>
              <w:marRight w:val="0"/>
              <w:marTop w:val="0"/>
              <w:marBottom w:val="0"/>
              <w:divBdr>
                <w:top w:val="none" w:sz="0" w:space="0" w:color="auto"/>
                <w:left w:val="none" w:sz="0" w:space="0" w:color="auto"/>
                <w:bottom w:val="none" w:sz="0" w:space="0" w:color="auto"/>
                <w:right w:val="none" w:sz="0" w:space="0" w:color="auto"/>
              </w:divBdr>
            </w:div>
            <w:div w:id="1833719081">
              <w:marLeft w:val="0"/>
              <w:marRight w:val="0"/>
              <w:marTop w:val="0"/>
              <w:marBottom w:val="0"/>
              <w:divBdr>
                <w:top w:val="none" w:sz="0" w:space="0" w:color="auto"/>
                <w:left w:val="none" w:sz="0" w:space="0" w:color="auto"/>
                <w:bottom w:val="none" w:sz="0" w:space="0" w:color="auto"/>
                <w:right w:val="none" w:sz="0" w:space="0" w:color="auto"/>
              </w:divBdr>
            </w:div>
          </w:divsChild>
        </w:div>
        <w:div w:id="2708124">
          <w:marLeft w:val="0"/>
          <w:marRight w:val="0"/>
          <w:marTop w:val="0"/>
          <w:marBottom w:val="0"/>
          <w:divBdr>
            <w:top w:val="none" w:sz="0" w:space="0" w:color="auto"/>
            <w:left w:val="none" w:sz="0" w:space="0" w:color="auto"/>
            <w:bottom w:val="none" w:sz="0" w:space="0" w:color="auto"/>
            <w:right w:val="none" w:sz="0" w:space="0" w:color="auto"/>
          </w:divBdr>
        </w:div>
        <w:div w:id="1495417907">
          <w:marLeft w:val="0"/>
          <w:marRight w:val="0"/>
          <w:marTop w:val="0"/>
          <w:marBottom w:val="0"/>
          <w:divBdr>
            <w:top w:val="none" w:sz="0" w:space="0" w:color="auto"/>
            <w:left w:val="none" w:sz="0" w:space="0" w:color="auto"/>
            <w:bottom w:val="none" w:sz="0" w:space="0" w:color="auto"/>
            <w:right w:val="none" w:sz="0" w:space="0" w:color="auto"/>
          </w:divBdr>
        </w:div>
        <w:div w:id="1833327657">
          <w:marLeft w:val="0"/>
          <w:marRight w:val="0"/>
          <w:marTop w:val="0"/>
          <w:marBottom w:val="0"/>
          <w:divBdr>
            <w:top w:val="none" w:sz="0" w:space="0" w:color="auto"/>
            <w:left w:val="none" w:sz="0" w:space="0" w:color="auto"/>
            <w:bottom w:val="none" w:sz="0" w:space="0" w:color="auto"/>
            <w:right w:val="none" w:sz="0" w:space="0" w:color="auto"/>
          </w:divBdr>
          <w:divsChild>
            <w:div w:id="2105101468">
              <w:marLeft w:val="0"/>
              <w:marRight w:val="0"/>
              <w:marTop w:val="0"/>
              <w:marBottom w:val="0"/>
              <w:divBdr>
                <w:top w:val="none" w:sz="0" w:space="0" w:color="auto"/>
                <w:left w:val="none" w:sz="0" w:space="0" w:color="auto"/>
                <w:bottom w:val="none" w:sz="0" w:space="0" w:color="auto"/>
                <w:right w:val="none" w:sz="0" w:space="0" w:color="auto"/>
              </w:divBdr>
            </w:div>
            <w:div w:id="674724939">
              <w:marLeft w:val="0"/>
              <w:marRight w:val="0"/>
              <w:marTop w:val="0"/>
              <w:marBottom w:val="0"/>
              <w:divBdr>
                <w:top w:val="none" w:sz="0" w:space="0" w:color="auto"/>
                <w:left w:val="none" w:sz="0" w:space="0" w:color="auto"/>
                <w:bottom w:val="none" w:sz="0" w:space="0" w:color="auto"/>
                <w:right w:val="none" w:sz="0" w:space="0" w:color="auto"/>
              </w:divBdr>
            </w:div>
          </w:divsChild>
        </w:div>
        <w:div w:id="805313674">
          <w:marLeft w:val="0"/>
          <w:marRight w:val="0"/>
          <w:marTop w:val="0"/>
          <w:marBottom w:val="0"/>
          <w:divBdr>
            <w:top w:val="none" w:sz="0" w:space="0" w:color="auto"/>
            <w:left w:val="none" w:sz="0" w:space="0" w:color="auto"/>
            <w:bottom w:val="none" w:sz="0" w:space="0" w:color="auto"/>
            <w:right w:val="none" w:sz="0" w:space="0" w:color="auto"/>
          </w:divBdr>
        </w:div>
        <w:div w:id="328100275">
          <w:marLeft w:val="0"/>
          <w:marRight w:val="0"/>
          <w:marTop w:val="0"/>
          <w:marBottom w:val="0"/>
          <w:divBdr>
            <w:top w:val="none" w:sz="0" w:space="0" w:color="auto"/>
            <w:left w:val="none" w:sz="0" w:space="0" w:color="auto"/>
            <w:bottom w:val="none" w:sz="0" w:space="0" w:color="auto"/>
            <w:right w:val="none" w:sz="0" w:space="0" w:color="auto"/>
          </w:divBdr>
          <w:divsChild>
            <w:div w:id="1961379144">
              <w:marLeft w:val="0"/>
              <w:marRight w:val="0"/>
              <w:marTop w:val="0"/>
              <w:marBottom w:val="0"/>
              <w:divBdr>
                <w:top w:val="none" w:sz="0" w:space="0" w:color="auto"/>
                <w:left w:val="none" w:sz="0" w:space="0" w:color="auto"/>
                <w:bottom w:val="none" w:sz="0" w:space="0" w:color="auto"/>
                <w:right w:val="none" w:sz="0" w:space="0" w:color="auto"/>
              </w:divBdr>
            </w:div>
            <w:div w:id="1784571076">
              <w:marLeft w:val="0"/>
              <w:marRight w:val="0"/>
              <w:marTop w:val="0"/>
              <w:marBottom w:val="0"/>
              <w:divBdr>
                <w:top w:val="none" w:sz="0" w:space="0" w:color="auto"/>
                <w:left w:val="none" w:sz="0" w:space="0" w:color="auto"/>
                <w:bottom w:val="none" w:sz="0" w:space="0" w:color="auto"/>
                <w:right w:val="none" w:sz="0" w:space="0" w:color="auto"/>
              </w:divBdr>
            </w:div>
            <w:div w:id="1232158966">
              <w:marLeft w:val="0"/>
              <w:marRight w:val="0"/>
              <w:marTop w:val="0"/>
              <w:marBottom w:val="0"/>
              <w:divBdr>
                <w:top w:val="none" w:sz="0" w:space="0" w:color="auto"/>
                <w:left w:val="none" w:sz="0" w:space="0" w:color="auto"/>
                <w:bottom w:val="none" w:sz="0" w:space="0" w:color="auto"/>
                <w:right w:val="none" w:sz="0" w:space="0" w:color="auto"/>
              </w:divBdr>
            </w:div>
            <w:div w:id="654265464">
              <w:marLeft w:val="0"/>
              <w:marRight w:val="0"/>
              <w:marTop w:val="0"/>
              <w:marBottom w:val="0"/>
              <w:divBdr>
                <w:top w:val="none" w:sz="0" w:space="0" w:color="auto"/>
                <w:left w:val="none" w:sz="0" w:space="0" w:color="auto"/>
                <w:bottom w:val="none" w:sz="0" w:space="0" w:color="auto"/>
                <w:right w:val="none" w:sz="0" w:space="0" w:color="auto"/>
              </w:divBdr>
            </w:div>
            <w:div w:id="873616053">
              <w:marLeft w:val="0"/>
              <w:marRight w:val="0"/>
              <w:marTop w:val="0"/>
              <w:marBottom w:val="0"/>
              <w:divBdr>
                <w:top w:val="none" w:sz="0" w:space="0" w:color="auto"/>
                <w:left w:val="none" w:sz="0" w:space="0" w:color="auto"/>
                <w:bottom w:val="none" w:sz="0" w:space="0" w:color="auto"/>
                <w:right w:val="none" w:sz="0" w:space="0" w:color="auto"/>
              </w:divBdr>
            </w:div>
          </w:divsChild>
        </w:div>
        <w:div w:id="842625284">
          <w:marLeft w:val="0"/>
          <w:marRight w:val="0"/>
          <w:marTop w:val="0"/>
          <w:marBottom w:val="0"/>
          <w:divBdr>
            <w:top w:val="none" w:sz="0" w:space="0" w:color="auto"/>
            <w:left w:val="none" w:sz="0" w:space="0" w:color="auto"/>
            <w:bottom w:val="none" w:sz="0" w:space="0" w:color="auto"/>
            <w:right w:val="none" w:sz="0" w:space="0" w:color="auto"/>
          </w:divBdr>
        </w:div>
      </w:divsChild>
    </w:div>
    <w:div w:id="1437798034">
      <w:bodyDiv w:val="1"/>
      <w:marLeft w:val="0"/>
      <w:marRight w:val="0"/>
      <w:marTop w:val="0"/>
      <w:marBottom w:val="0"/>
      <w:divBdr>
        <w:top w:val="none" w:sz="0" w:space="0" w:color="auto"/>
        <w:left w:val="none" w:sz="0" w:space="0" w:color="auto"/>
        <w:bottom w:val="none" w:sz="0" w:space="0" w:color="auto"/>
        <w:right w:val="none" w:sz="0" w:space="0" w:color="auto"/>
      </w:divBdr>
      <w:divsChild>
        <w:div w:id="1325740481">
          <w:marLeft w:val="0"/>
          <w:marRight w:val="0"/>
          <w:marTop w:val="0"/>
          <w:marBottom w:val="0"/>
          <w:divBdr>
            <w:top w:val="none" w:sz="0" w:space="0" w:color="auto"/>
            <w:left w:val="none" w:sz="0" w:space="0" w:color="auto"/>
            <w:bottom w:val="none" w:sz="0" w:space="0" w:color="auto"/>
            <w:right w:val="none" w:sz="0" w:space="0" w:color="auto"/>
          </w:divBdr>
        </w:div>
        <w:div w:id="1631125937">
          <w:marLeft w:val="0"/>
          <w:marRight w:val="0"/>
          <w:marTop w:val="0"/>
          <w:marBottom w:val="0"/>
          <w:divBdr>
            <w:top w:val="none" w:sz="0" w:space="0" w:color="auto"/>
            <w:left w:val="none" w:sz="0" w:space="0" w:color="auto"/>
            <w:bottom w:val="none" w:sz="0" w:space="0" w:color="auto"/>
            <w:right w:val="none" w:sz="0" w:space="0" w:color="auto"/>
          </w:divBdr>
        </w:div>
        <w:div w:id="1651714219">
          <w:marLeft w:val="0"/>
          <w:marRight w:val="0"/>
          <w:marTop w:val="0"/>
          <w:marBottom w:val="0"/>
          <w:divBdr>
            <w:top w:val="none" w:sz="0" w:space="0" w:color="auto"/>
            <w:left w:val="none" w:sz="0" w:space="0" w:color="auto"/>
            <w:bottom w:val="none" w:sz="0" w:space="0" w:color="auto"/>
            <w:right w:val="none" w:sz="0" w:space="0" w:color="auto"/>
          </w:divBdr>
          <w:divsChild>
            <w:div w:id="1697534188">
              <w:marLeft w:val="0"/>
              <w:marRight w:val="0"/>
              <w:marTop w:val="0"/>
              <w:marBottom w:val="0"/>
              <w:divBdr>
                <w:top w:val="none" w:sz="0" w:space="0" w:color="auto"/>
                <w:left w:val="none" w:sz="0" w:space="0" w:color="auto"/>
                <w:bottom w:val="none" w:sz="0" w:space="0" w:color="auto"/>
                <w:right w:val="none" w:sz="0" w:space="0" w:color="auto"/>
              </w:divBdr>
            </w:div>
            <w:div w:id="375667362">
              <w:marLeft w:val="0"/>
              <w:marRight w:val="0"/>
              <w:marTop w:val="0"/>
              <w:marBottom w:val="0"/>
              <w:divBdr>
                <w:top w:val="none" w:sz="0" w:space="0" w:color="auto"/>
                <w:left w:val="none" w:sz="0" w:space="0" w:color="auto"/>
                <w:bottom w:val="none" w:sz="0" w:space="0" w:color="auto"/>
                <w:right w:val="none" w:sz="0" w:space="0" w:color="auto"/>
              </w:divBdr>
            </w:div>
          </w:divsChild>
        </w:div>
        <w:div w:id="1028876754">
          <w:marLeft w:val="0"/>
          <w:marRight w:val="0"/>
          <w:marTop w:val="0"/>
          <w:marBottom w:val="0"/>
          <w:divBdr>
            <w:top w:val="none" w:sz="0" w:space="0" w:color="auto"/>
            <w:left w:val="none" w:sz="0" w:space="0" w:color="auto"/>
            <w:bottom w:val="none" w:sz="0" w:space="0" w:color="auto"/>
            <w:right w:val="none" w:sz="0" w:space="0" w:color="auto"/>
          </w:divBdr>
        </w:div>
      </w:divsChild>
    </w:div>
    <w:div w:id="18083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681BA-F3A9-40AD-A487-10FBEFEF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5175</Words>
  <Characters>2950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Strankauskienė</dc:creator>
  <cp:keywords/>
  <dc:description/>
  <cp:lastModifiedBy>Danguolė Barauskienė</cp:lastModifiedBy>
  <cp:revision>2</cp:revision>
  <dcterms:created xsi:type="dcterms:W3CDTF">2024-02-05T06:49:00Z</dcterms:created>
  <dcterms:modified xsi:type="dcterms:W3CDTF">2024-02-05T06:49:00Z</dcterms:modified>
</cp:coreProperties>
</file>